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D97A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  <w:bookmarkStart w:id="0" w:name="_GoBack"/>
    </w:p>
    <w:p w14:paraId="3A39ED32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5B4D62C4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42D2DD9B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2E8C6C6F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5C28B218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20451F68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16D2A6B6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2A5243FF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1076A19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47E2078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75B057D5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9268815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263F514B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661E5E8B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61DF275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5EB44ED" w14:textId="77777777" w:rsidR="00B54276" w:rsidRPr="00D21812" w:rsidRDefault="00B54276" w:rsidP="0056567C">
      <w:pPr>
        <w:spacing w:before="4" w:line="260" w:lineRule="exact"/>
        <w:ind w:right="-23"/>
        <w:rPr>
          <w:rFonts w:asciiTheme="minorHAnsi" w:hAnsiTheme="minorHAnsi"/>
          <w:color w:val="000000" w:themeColor="text1"/>
          <w:sz w:val="26"/>
          <w:szCs w:val="26"/>
          <w:lang w:val="tr-TR"/>
        </w:rPr>
      </w:pPr>
    </w:p>
    <w:p w14:paraId="1DC00A72" w14:textId="657E50C9" w:rsidR="00B54276" w:rsidRPr="00D21812" w:rsidRDefault="00876834" w:rsidP="00710C62">
      <w:pPr>
        <w:spacing w:before="3"/>
        <w:ind w:right="-23"/>
        <w:jc w:val="center"/>
        <w:rPr>
          <w:rFonts w:asciiTheme="minorHAnsi" w:hAnsiTheme="minorHAnsi"/>
          <w:color w:val="000000" w:themeColor="text1"/>
          <w:sz w:val="44"/>
          <w:szCs w:val="4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44"/>
          <w:szCs w:val="44"/>
          <w:lang w:val="tr-TR"/>
        </w:rPr>
        <w:t>Tutarlılığın Sağlanmasına Yönelik Usul ve Esaslar</w:t>
      </w:r>
      <w:r w:rsidR="000A40C2" w:rsidRPr="00D21812">
        <w:rPr>
          <w:rFonts w:asciiTheme="minorHAnsi" w:hAnsiTheme="minorHAnsi"/>
          <w:b/>
          <w:color w:val="000000" w:themeColor="text1"/>
          <w:sz w:val="44"/>
          <w:szCs w:val="44"/>
          <w:lang w:val="tr-TR"/>
        </w:rPr>
        <w:t xml:space="preserve"> </w:t>
      </w:r>
    </w:p>
    <w:p w14:paraId="6B5D82CA" w14:textId="77777777" w:rsidR="00B54276" w:rsidRPr="00D21812" w:rsidRDefault="00B54276" w:rsidP="0056567C">
      <w:pPr>
        <w:spacing w:before="7" w:line="120" w:lineRule="exact"/>
        <w:ind w:right="-23"/>
        <w:rPr>
          <w:rFonts w:asciiTheme="minorHAnsi" w:hAnsiTheme="minorHAnsi"/>
          <w:color w:val="000000" w:themeColor="text1"/>
          <w:sz w:val="13"/>
          <w:szCs w:val="13"/>
          <w:lang w:val="tr-TR"/>
        </w:rPr>
      </w:pPr>
    </w:p>
    <w:p w14:paraId="7D6F753E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7F1C116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508942AE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CCFF74F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114F7355" w14:textId="77777777" w:rsidR="006D4404" w:rsidRPr="00D21812" w:rsidRDefault="006D4404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008515B" w14:textId="77777777" w:rsidR="006D4404" w:rsidRPr="00D21812" w:rsidRDefault="006D4404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4A25E2DB" w14:textId="77777777" w:rsidR="006D4404" w:rsidRPr="00D21812" w:rsidRDefault="006D4404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2A7CBA63" w14:textId="77777777" w:rsidR="006D4404" w:rsidRPr="00D21812" w:rsidRDefault="006D4404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E071EBE" w14:textId="77777777" w:rsidR="006D4404" w:rsidRPr="00D21812" w:rsidRDefault="006D4404" w:rsidP="0056567C">
      <w:pPr>
        <w:spacing w:line="200" w:lineRule="exact"/>
        <w:ind w:right="-23"/>
        <w:jc w:val="center"/>
        <w:rPr>
          <w:rFonts w:asciiTheme="minorHAnsi" w:hAnsiTheme="minorHAnsi"/>
          <w:color w:val="000000" w:themeColor="text1"/>
          <w:lang w:val="tr-TR"/>
        </w:rPr>
      </w:pPr>
    </w:p>
    <w:p w14:paraId="42330A08" w14:textId="77777777" w:rsidR="006D4404" w:rsidRPr="00D21812" w:rsidRDefault="006D4404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B14B8C9" w14:textId="77777777" w:rsidR="006D4404" w:rsidRPr="00D21812" w:rsidRDefault="006D4404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2501D5BB" w14:textId="77777777" w:rsidR="006D4404" w:rsidRPr="00D21812" w:rsidRDefault="006D4404" w:rsidP="00710C62">
      <w:pPr>
        <w:ind w:left="-142" w:right="-23"/>
        <w:jc w:val="center"/>
        <w:rPr>
          <w:rFonts w:asciiTheme="minorHAnsi" w:hAnsiTheme="minorHAnsi"/>
          <w:color w:val="000000" w:themeColor="text1"/>
          <w:lang w:val="tr-TR"/>
        </w:rPr>
      </w:pPr>
      <w:r w:rsidRPr="00D21812">
        <w:rPr>
          <w:rFonts w:asciiTheme="minorHAnsi" w:hAnsiTheme="minorHAnsi"/>
          <w:noProof/>
          <w:color w:val="000000" w:themeColor="text1"/>
          <w:spacing w:val="-2"/>
          <w:w w:val="103"/>
        </w:rPr>
        <w:drawing>
          <wp:inline distT="0" distB="0" distL="0" distR="0" wp14:anchorId="4C17B3C8" wp14:editId="4458D1C7">
            <wp:extent cx="3275800" cy="2150371"/>
            <wp:effectExtent l="19050" t="0" r="800" b="0"/>
            <wp:docPr id="1" name="Resim 2" descr="C:\Users\user\Desktop\DEDAK Mevzuat\Dedak logo kullanımı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DAK Mevzuat\Dedak logo kullanımı-01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912" cy="214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713130" w14:textId="77777777" w:rsidR="006D4404" w:rsidRPr="00D21812" w:rsidRDefault="006D4404" w:rsidP="00710C62">
      <w:pPr>
        <w:spacing w:before="10"/>
        <w:ind w:right="-23"/>
        <w:jc w:val="center"/>
        <w:rPr>
          <w:rFonts w:asciiTheme="minorHAnsi" w:hAnsiTheme="minorHAnsi"/>
          <w:color w:val="000000" w:themeColor="text1"/>
          <w:lang w:val="tr-TR"/>
        </w:rPr>
      </w:pPr>
      <w:r w:rsidRPr="00D21812">
        <w:rPr>
          <w:rFonts w:asciiTheme="minorHAnsi" w:hAnsiTheme="minorHAnsi"/>
          <w:color w:val="000000" w:themeColor="text1"/>
          <w:spacing w:val="5"/>
          <w:w w:val="106"/>
          <w:lang w:val="tr-TR"/>
        </w:rPr>
        <w:t xml:space="preserve">Dil </w:t>
      </w:r>
      <w:r w:rsidR="00521F56" w:rsidRPr="00D21812">
        <w:rPr>
          <w:rFonts w:asciiTheme="minorHAnsi" w:hAnsiTheme="minorHAnsi"/>
          <w:color w:val="000000" w:themeColor="text1"/>
          <w:spacing w:val="-1"/>
          <w:lang w:val="tr-TR"/>
        </w:rPr>
        <w:t>E</w:t>
      </w:r>
      <w:r w:rsidR="00521F56" w:rsidRPr="00D21812">
        <w:rPr>
          <w:rFonts w:asciiTheme="minorHAnsi" w:hAnsiTheme="minorHAnsi"/>
          <w:color w:val="000000" w:themeColor="text1"/>
          <w:lang w:val="tr-TR"/>
        </w:rPr>
        <w:t>ğ</w:t>
      </w:r>
      <w:r w:rsidR="00521F56" w:rsidRPr="00D21812">
        <w:rPr>
          <w:rFonts w:asciiTheme="minorHAnsi" w:hAnsiTheme="minorHAnsi"/>
          <w:color w:val="000000" w:themeColor="text1"/>
          <w:spacing w:val="3"/>
          <w:lang w:val="tr-TR"/>
        </w:rPr>
        <w:t>i</w:t>
      </w:r>
      <w:r w:rsidR="00521F56" w:rsidRPr="00D21812">
        <w:rPr>
          <w:rFonts w:asciiTheme="minorHAnsi" w:hAnsiTheme="minorHAnsi"/>
          <w:color w:val="000000" w:themeColor="text1"/>
          <w:spacing w:val="-4"/>
          <w:lang w:val="tr-TR"/>
        </w:rPr>
        <w:t>t</w:t>
      </w:r>
      <w:r w:rsidR="00521F56" w:rsidRPr="00D21812">
        <w:rPr>
          <w:rFonts w:asciiTheme="minorHAnsi" w:hAnsiTheme="minorHAnsi"/>
          <w:color w:val="000000" w:themeColor="text1"/>
          <w:lang w:val="tr-TR"/>
        </w:rPr>
        <w:t>im</w:t>
      </w:r>
      <w:r w:rsidR="00521F56" w:rsidRPr="00D21812">
        <w:rPr>
          <w:rFonts w:asciiTheme="minorHAnsi" w:hAnsiTheme="minorHAnsi"/>
          <w:color w:val="000000" w:themeColor="text1"/>
          <w:spacing w:val="30"/>
          <w:lang w:val="tr-TR"/>
        </w:rPr>
        <w:t>i</w:t>
      </w:r>
      <w:r w:rsidR="00521F56" w:rsidRPr="00D21812">
        <w:rPr>
          <w:rFonts w:asciiTheme="minorHAnsi" w:hAnsiTheme="minorHAnsi"/>
          <w:color w:val="000000" w:themeColor="text1"/>
          <w:w w:val="107"/>
          <w:lang w:val="tr-TR"/>
        </w:rPr>
        <w:t xml:space="preserve"> </w:t>
      </w:r>
      <w:r w:rsidR="00521F56" w:rsidRPr="00D21812">
        <w:rPr>
          <w:rFonts w:asciiTheme="minorHAnsi" w:hAnsiTheme="minorHAnsi"/>
          <w:color w:val="000000" w:themeColor="text1"/>
          <w:spacing w:val="-5"/>
          <w:w w:val="107"/>
          <w:lang w:val="tr-TR"/>
        </w:rPr>
        <w:t>D</w:t>
      </w:r>
      <w:r w:rsidR="00521F56" w:rsidRPr="00D21812">
        <w:rPr>
          <w:rFonts w:asciiTheme="minorHAnsi" w:hAnsiTheme="minorHAnsi"/>
          <w:color w:val="000000" w:themeColor="text1"/>
          <w:spacing w:val="2"/>
          <w:w w:val="107"/>
          <w:lang w:val="tr-TR"/>
        </w:rPr>
        <w:t>e</w:t>
      </w:r>
      <w:r w:rsidR="00521F56" w:rsidRPr="00D21812">
        <w:rPr>
          <w:rFonts w:asciiTheme="minorHAnsi" w:hAnsiTheme="minorHAnsi"/>
          <w:color w:val="000000" w:themeColor="text1"/>
          <w:w w:val="107"/>
          <w:lang w:val="tr-TR"/>
        </w:rPr>
        <w:t>ğ</w:t>
      </w:r>
      <w:r w:rsidR="00521F56" w:rsidRPr="00D21812">
        <w:rPr>
          <w:rFonts w:asciiTheme="minorHAnsi" w:hAnsiTheme="minorHAnsi"/>
          <w:color w:val="000000" w:themeColor="text1"/>
          <w:spacing w:val="-2"/>
          <w:w w:val="107"/>
          <w:lang w:val="tr-TR"/>
        </w:rPr>
        <w:t>e</w:t>
      </w:r>
      <w:r w:rsidR="00521F56" w:rsidRPr="00D21812">
        <w:rPr>
          <w:rFonts w:asciiTheme="minorHAnsi" w:hAnsiTheme="minorHAnsi"/>
          <w:color w:val="000000" w:themeColor="text1"/>
          <w:w w:val="107"/>
          <w:lang w:val="tr-TR"/>
        </w:rPr>
        <w:t>rl</w:t>
      </w:r>
      <w:r w:rsidR="00521F56" w:rsidRPr="00D21812">
        <w:rPr>
          <w:rFonts w:asciiTheme="minorHAnsi" w:hAnsiTheme="minorHAnsi"/>
          <w:color w:val="000000" w:themeColor="text1"/>
          <w:spacing w:val="-1"/>
          <w:w w:val="107"/>
          <w:lang w:val="tr-TR"/>
        </w:rPr>
        <w:t>e</w:t>
      </w:r>
      <w:r w:rsidR="00521F56" w:rsidRPr="00D21812">
        <w:rPr>
          <w:rFonts w:asciiTheme="minorHAnsi" w:hAnsiTheme="minorHAnsi"/>
          <w:color w:val="000000" w:themeColor="text1"/>
          <w:w w:val="107"/>
          <w:lang w:val="tr-TR"/>
        </w:rPr>
        <w:t>n</w:t>
      </w:r>
      <w:r w:rsidR="00521F56" w:rsidRPr="00D21812">
        <w:rPr>
          <w:rFonts w:asciiTheme="minorHAnsi" w:hAnsiTheme="minorHAnsi"/>
          <w:color w:val="000000" w:themeColor="text1"/>
          <w:spacing w:val="3"/>
          <w:w w:val="107"/>
          <w:lang w:val="tr-TR"/>
        </w:rPr>
        <w:t>d</w:t>
      </w:r>
      <w:r w:rsidR="00521F56" w:rsidRPr="00D21812">
        <w:rPr>
          <w:rFonts w:asciiTheme="minorHAnsi" w:hAnsiTheme="minorHAnsi"/>
          <w:color w:val="000000" w:themeColor="text1"/>
          <w:spacing w:val="-2"/>
          <w:w w:val="107"/>
          <w:lang w:val="tr-TR"/>
        </w:rPr>
        <w:t>i</w:t>
      </w:r>
      <w:r w:rsidR="00521F56" w:rsidRPr="00D21812">
        <w:rPr>
          <w:rFonts w:asciiTheme="minorHAnsi" w:hAnsiTheme="minorHAnsi"/>
          <w:color w:val="000000" w:themeColor="text1"/>
          <w:spacing w:val="3"/>
          <w:w w:val="107"/>
          <w:lang w:val="tr-TR"/>
        </w:rPr>
        <w:t>r</w:t>
      </w:r>
      <w:r w:rsidR="00521F56" w:rsidRPr="00D21812">
        <w:rPr>
          <w:rFonts w:asciiTheme="minorHAnsi" w:hAnsiTheme="minorHAnsi"/>
          <w:color w:val="000000" w:themeColor="text1"/>
          <w:w w:val="107"/>
          <w:lang w:val="tr-TR"/>
        </w:rPr>
        <w:t>me</w:t>
      </w:r>
      <w:r w:rsidRPr="00D21812">
        <w:rPr>
          <w:rFonts w:asciiTheme="minorHAnsi" w:hAnsiTheme="minorHAnsi"/>
          <w:color w:val="000000" w:themeColor="text1"/>
          <w:spacing w:val="-17"/>
          <w:w w:val="107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lang w:val="tr-TR"/>
        </w:rPr>
        <w:t>ve</w:t>
      </w:r>
      <w:r w:rsidRPr="00D21812">
        <w:rPr>
          <w:rFonts w:asciiTheme="minorHAnsi" w:hAnsiTheme="minorHAnsi"/>
          <w:color w:val="000000" w:themeColor="text1"/>
          <w:spacing w:val="-5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lang w:val="tr-TR"/>
        </w:rPr>
        <w:t>Ak</w:t>
      </w:r>
      <w:r w:rsidRPr="00D21812">
        <w:rPr>
          <w:rFonts w:asciiTheme="minorHAnsi" w:hAnsiTheme="minorHAnsi"/>
          <w:color w:val="000000" w:themeColor="text1"/>
          <w:spacing w:val="-2"/>
          <w:lang w:val="tr-TR"/>
        </w:rPr>
        <w:t>r</w:t>
      </w:r>
      <w:r w:rsidRPr="00D21812">
        <w:rPr>
          <w:rFonts w:asciiTheme="minorHAnsi" w:hAnsiTheme="minorHAnsi"/>
          <w:color w:val="000000" w:themeColor="text1"/>
          <w:spacing w:val="-3"/>
          <w:lang w:val="tr-TR"/>
        </w:rPr>
        <w:t>e</w:t>
      </w:r>
      <w:r w:rsidRPr="00D21812">
        <w:rPr>
          <w:rFonts w:asciiTheme="minorHAnsi" w:hAnsiTheme="minorHAnsi"/>
          <w:color w:val="000000" w:themeColor="text1"/>
          <w:spacing w:val="2"/>
          <w:lang w:val="tr-TR"/>
        </w:rPr>
        <w:t>d</w:t>
      </w:r>
      <w:r w:rsidRPr="00D21812">
        <w:rPr>
          <w:rFonts w:asciiTheme="minorHAnsi" w:hAnsiTheme="minorHAnsi"/>
          <w:color w:val="000000" w:themeColor="text1"/>
          <w:lang w:val="tr-TR"/>
        </w:rPr>
        <w:t>it</w:t>
      </w:r>
      <w:r w:rsidRPr="00D21812">
        <w:rPr>
          <w:rFonts w:asciiTheme="minorHAnsi" w:hAnsiTheme="minorHAnsi"/>
          <w:color w:val="000000" w:themeColor="text1"/>
          <w:spacing w:val="2"/>
          <w:lang w:val="tr-TR"/>
        </w:rPr>
        <w:t>a</w:t>
      </w:r>
      <w:r w:rsidRPr="00D21812">
        <w:rPr>
          <w:rFonts w:asciiTheme="minorHAnsi" w:hAnsiTheme="minorHAnsi"/>
          <w:color w:val="000000" w:themeColor="text1"/>
          <w:spacing w:val="-2"/>
          <w:lang w:val="tr-TR"/>
        </w:rPr>
        <w:t>s</w:t>
      </w:r>
      <w:r w:rsidRPr="00D21812">
        <w:rPr>
          <w:rFonts w:asciiTheme="minorHAnsi" w:hAnsiTheme="minorHAnsi"/>
          <w:color w:val="000000" w:themeColor="text1"/>
          <w:spacing w:val="-3"/>
          <w:lang w:val="tr-TR"/>
        </w:rPr>
        <w:t>y</w:t>
      </w:r>
      <w:r w:rsidRPr="00D21812">
        <w:rPr>
          <w:rFonts w:asciiTheme="minorHAnsi" w:hAnsiTheme="minorHAnsi"/>
          <w:color w:val="000000" w:themeColor="text1"/>
          <w:lang w:val="tr-TR"/>
        </w:rPr>
        <w:t>on</w:t>
      </w:r>
      <w:r w:rsidRPr="00D21812">
        <w:rPr>
          <w:rFonts w:asciiTheme="minorHAnsi" w:hAnsiTheme="minorHAnsi"/>
          <w:color w:val="000000" w:themeColor="text1"/>
          <w:spacing w:val="47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pacing w:val="2"/>
          <w:w w:val="103"/>
          <w:lang w:val="tr-TR"/>
        </w:rPr>
        <w:t>D</w:t>
      </w:r>
      <w:r w:rsidRPr="00D21812">
        <w:rPr>
          <w:rFonts w:asciiTheme="minorHAnsi" w:hAnsiTheme="minorHAnsi"/>
          <w:color w:val="000000" w:themeColor="text1"/>
          <w:w w:val="103"/>
          <w:lang w:val="tr-TR"/>
        </w:rPr>
        <w:t>e</w:t>
      </w:r>
      <w:r w:rsidRPr="00D21812">
        <w:rPr>
          <w:rFonts w:asciiTheme="minorHAnsi" w:hAnsiTheme="minorHAnsi"/>
          <w:color w:val="000000" w:themeColor="text1"/>
          <w:spacing w:val="-4"/>
          <w:w w:val="120"/>
          <w:lang w:val="tr-TR"/>
        </w:rPr>
        <w:t>r</w:t>
      </w:r>
      <w:r w:rsidRPr="00D21812">
        <w:rPr>
          <w:rFonts w:asciiTheme="minorHAnsi" w:hAnsiTheme="minorHAnsi"/>
          <w:color w:val="000000" w:themeColor="text1"/>
          <w:w w:val="115"/>
          <w:lang w:val="tr-TR"/>
        </w:rPr>
        <w:t>n</w:t>
      </w:r>
      <w:r w:rsidRPr="00D21812">
        <w:rPr>
          <w:rFonts w:asciiTheme="minorHAnsi" w:hAnsiTheme="minorHAnsi"/>
          <w:color w:val="000000" w:themeColor="text1"/>
          <w:w w:val="103"/>
          <w:lang w:val="tr-TR"/>
        </w:rPr>
        <w:t>eği</w:t>
      </w:r>
    </w:p>
    <w:p w14:paraId="5B78D880" w14:textId="77777777" w:rsidR="006D4404" w:rsidRPr="00D21812" w:rsidRDefault="006D4404" w:rsidP="00710C62">
      <w:pPr>
        <w:spacing w:before="7"/>
        <w:ind w:right="-23"/>
        <w:jc w:val="center"/>
        <w:rPr>
          <w:rFonts w:asciiTheme="minorHAnsi" w:hAnsiTheme="minorHAnsi"/>
          <w:color w:val="000000" w:themeColor="text1"/>
          <w:lang w:val="tr-TR"/>
        </w:rPr>
      </w:pPr>
      <w:r w:rsidRPr="00D21812">
        <w:rPr>
          <w:rFonts w:asciiTheme="minorHAnsi" w:hAnsiTheme="minorHAnsi"/>
          <w:color w:val="000000" w:themeColor="text1"/>
          <w:lang w:val="tr-TR"/>
        </w:rPr>
        <w:t>E</w:t>
      </w:r>
      <w:r w:rsidRPr="00D21812">
        <w:rPr>
          <w:rFonts w:asciiTheme="minorHAnsi" w:hAnsiTheme="minorHAnsi"/>
          <w:color w:val="000000" w:themeColor="text1"/>
          <w:spacing w:val="1"/>
          <w:lang w:val="tr-TR"/>
        </w:rPr>
        <w:t>-</w:t>
      </w:r>
      <w:r w:rsidRPr="00D21812">
        <w:rPr>
          <w:rFonts w:asciiTheme="minorHAnsi" w:hAnsiTheme="minorHAnsi"/>
          <w:color w:val="000000" w:themeColor="text1"/>
          <w:lang w:val="tr-TR"/>
        </w:rPr>
        <w:t>po</w:t>
      </w:r>
      <w:r w:rsidRPr="00D21812">
        <w:rPr>
          <w:rFonts w:asciiTheme="minorHAnsi" w:hAnsiTheme="minorHAnsi"/>
          <w:color w:val="000000" w:themeColor="text1"/>
          <w:spacing w:val="-2"/>
          <w:lang w:val="tr-TR"/>
        </w:rPr>
        <w:t>s</w:t>
      </w:r>
      <w:r w:rsidRPr="00D21812">
        <w:rPr>
          <w:rFonts w:asciiTheme="minorHAnsi" w:hAnsiTheme="minorHAnsi"/>
          <w:color w:val="000000" w:themeColor="text1"/>
          <w:spacing w:val="-1"/>
          <w:lang w:val="tr-TR"/>
        </w:rPr>
        <w:t>t</w:t>
      </w:r>
      <w:r w:rsidRPr="00D21812">
        <w:rPr>
          <w:rFonts w:asciiTheme="minorHAnsi" w:hAnsiTheme="minorHAnsi"/>
          <w:color w:val="000000" w:themeColor="text1"/>
          <w:spacing w:val="2"/>
          <w:lang w:val="tr-TR"/>
        </w:rPr>
        <w:t>a</w:t>
      </w:r>
      <w:r w:rsidRPr="00D21812">
        <w:rPr>
          <w:rFonts w:asciiTheme="minorHAnsi" w:hAnsiTheme="minorHAnsi"/>
          <w:color w:val="000000" w:themeColor="text1"/>
          <w:lang w:val="tr-TR"/>
        </w:rPr>
        <w:t>:info@dedak.org</w:t>
      </w:r>
    </w:p>
    <w:p w14:paraId="46168D14" w14:textId="77777777" w:rsidR="006D4404" w:rsidRPr="00D21812" w:rsidRDefault="006D4404" w:rsidP="00710C62">
      <w:pPr>
        <w:spacing w:before="7"/>
        <w:ind w:right="-23"/>
        <w:jc w:val="center"/>
        <w:rPr>
          <w:rFonts w:asciiTheme="minorHAnsi" w:hAnsiTheme="minorHAnsi"/>
          <w:color w:val="000000" w:themeColor="text1"/>
          <w:spacing w:val="2"/>
          <w:w w:val="103"/>
          <w:lang w:val="tr-TR"/>
        </w:rPr>
      </w:pPr>
      <w:r w:rsidRPr="00D21812">
        <w:rPr>
          <w:rFonts w:asciiTheme="minorHAnsi" w:hAnsiTheme="minorHAnsi"/>
          <w:color w:val="000000" w:themeColor="text1"/>
          <w:spacing w:val="-2"/>
          <w:lang w:val="tr-TR"/>
        </w:rPr>
        <w:t>W</w:t>
      </w:r>
      <w:r w:rsidRPr="00D21812">
        <w:rPr>
          <w:rFonts w:asciiTheme="minorHAnsi" w:hAnsiTheme="minorHAnsi"/>
          <w:color w:val="000000" w:themeColor="text1"/>
          <w:lang w:val="tr-TR"/>
        </w:rPr>
        <w:t>eb</w:t>
      </w:r>
      <w:r w:rsidRPr="00D21812">
        <w:rPr>
          <w:rFonts w:asciiTheme="minorHAnsi" w:hAnsiTheme="minorHAnsi"/>
          <w:color w:val="000000" w:themeColor="text1"/>
          <w:spacing w:val="2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pacing w:val="-2"/>
          <w:lang w:val="tr-TR"/>
        </w:rPr>
        <w:t>s</w:t>
      </w:r>
      <w:r w:rsidRPr="00D21812">
        <w:rPr>
          <w:rFonts w:asciiTheme="minorHAnsi" w:hAnsiTheme="minorHAnsi"/>
          <w:color w:val="000000" w:themeColor="text1"/>
          <w:spacing w:val="2"/>
          <w:lang w:val="tr-TR"/>
        </w:rPr>
        <w:t>a</w:t>
      </w:r>
      <w:r w:rsidRPr="00D21812">
        <w:rPr>
          <w:rFonts w:asciiTheme="minorHAnsi" w:hAnsiTheme="minorHAnsi"/>
          <w:color w:val="000000" w:themeColor="text1"/>
          <w:spacing w:val="-3"/>
          <w:lang w:val="tr-TR"/>
        </w:rPr>
        <w:t>y</w:t>
      </w:r>
      <w:r w:rsidRPr="00D21812">
        <w:rPr>
          <w:rFonts w:asciiTheme="minorHAnsi" w:hAnsiTheme="minorHAnsi"/>
          <w:color w:val="000000" w:themeColor="text1"/>
          <w:spacing w:val="1"/>
          <w:lang w:val="tr-TR"/>
        </w:rPr>
        <w:t>f</w:t>
      </w:r>
      <w:r w:rsidRPr="00D21812">
        <w:rPr>
          <w:rFonts w:asciiTheme="minorHAnsi" w:hAnsiTheme="minorHAnsi"/>
          <w:color w:val="000000" w:themeColor="text1"/>
          <w:spacing w:val="2"/>
          <w:lang w:val="tr-TR"/>
        </w:rPr>
        <w:t>a</w:t>
      </w:r>
      <w:r w:rsidRPr="00D21812">
        <w:rPr>
          <w:rFonts w:asciiTheme="minorHAnsi" w:hAnsiTheme="minorHAnsi"/>
          <w:color w:val="000000" w:themeColor="text1"/>
          <w:spacing w:val="-4"/>
          <w:lang w:val="tr-TR"/>
        </w:rPr>
        <w:t>s</w:t>
      </w:r>
      <w:r w:rsidRPr="00D21812">
        <w:rPr>
          <w:rFonts w:asciiTheme="minorHAnsi" w:hAnsiTheme="minorHAnsi"/>
          <w:color w:val="000000" w:themeColor="text1"/>
          <w:spacing w:val="3"/>
          <w:lang w:val="tr-TR"/>
        </w:rPr>
        <w:t>ı</w:t>
      </w:r>
      <w:r w:rsidRPr="00D21812">
        <w:rPr>
          <w:rFonts w:asciiTheme="minorHAnsi" w:hAnsiTheme="minorHAnsi"/>
          <w:color w:val="000000" w:themeColor="text1"/>
          <w:lang w:val="tr-TR"/>
        </w:rPr>
        <w:t>:</w:t>
      </w:r>
      <w:r w:rsidRPr="00D21812">
        <w:rPr>
          <w:rFonts w:asciiTheme="minorHAnsi" w:hAnsiTheme="minorHAnsi"/>
          <w:color w:val="000000" w:themeColor="text1"/>
          <w:spacing w:val="43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w w:val="115"/>
          <w:lang w:val="tr-TR"/>
        </w:rPr>
        <w:t>h</w:t>
      </w:r>
      <w:r w:rsidRPr="00D21812">
        <w:rPr>
          <w:rFonts w:asciiTheme="minorHAnsi" w:hAnsiTheme="minorHAnsi"/>
          <w:color w:val="000000" w:themeColor="text1"/>
          <w:w w:val="103"/>
          <w:lang w:val="tr-TR"/>
        </w:rPr>
        <w:t>ttp</w:t>
      </w:r>
      <w:r w:rsidRPr="00D21812">
        <w:rPr>
          <w:rFonts w:asciiTheme="minorHAnsi" w:hAnsiTheme="minorHAnsi"/>
          <w:color w:val="000000" w:themeColor="text1"/>
          <w:w w:val="124"/>
          <w:lang w:val="tr-TR"/>
        </w:rPr>
        <w:t>:</w:t>
      </w:r>
      <w:r w:rsidRPr="00D21812">
        <w:rPr>
          <w:rFonts w:asciiTheme="minorHAnsi" w:hAnsiTheme="minorHAnsi"/>
          <w:color w:val="000000" w:themeColor="text1"/>
          <w:spacing w:val="-1"/>
          <w:w w:val="103"/>
          <w:lang w:val="tr-TR"/>
        </w:rPr>
        <w:t>/</w:t>
      </w:r>
      <w:r w:rsidRPr="00D21812">
        <w:rPr>
          <w:rFonts w:asciiTheme="minorHAnsi" w:hAnsiTheme="minorHAnsi"/>
          <w:color w:val="000000" w:themeColor="text1"/>
          <w:spacing w:val="3"/>
          <w:w w:val="103"/>
          <w:lang w:val="tr-TR"/>
        </w:rPr>
        <w:t>/</w:t>
      </w:r>
      <w:r w:rsidRPr="00D21812">
        <w:rPr>
          <w:rFonts w:asciiTheme="minorHAnsi" w:hAnsiTheme="minorHAnsi"/>
          <w:color w:val="000000" w:themeColor="text1"/>
          <w:spacing w:val="-1"/>
          <w:w w:val="95"/>
          <w:lang w:val="tr-TR"/>
        </w:rPr>
        <w:t>ww</w:t>
      </w:r>
      <w:r w:rsidRPr="00D21812">
        <w:rPr>
          <w:rFonts w:asciiTheme="minorHAnsi" w:hAnsiTheme="minorHAnsi"/>
          <w:color w:val="000000" w:themeColor="text1"/>
          <w:w w:val="95"/>
          <w:lang w:val="tr-TR"/>
        </w:rPr>
        <w:t>w</w:t>
      </w:r>
      <w:r w:rsidRPr="00D21812">
        <w:rPr>
          <w:rFonts w:asciiTheme="minorHAnsi" w:hAnsiTheme="minorHAnsi"/>
          <w:color w:val="000000" w:themeColor="text1"/>
          <w:spacing w:val="-2"/>
          <w:w w:val="103"/>
          <w:lang w:val="tr-TR"/>
        </w:rPr>
        <w:t>.</w:t>
      </w:r>
      <w:r w:rsidRPr="00D21812">
        <w:rPr>
          <w:rFonts w:asciiTheme="minorHAnsi" w:hAnsiTheme="minorHAnsi"/>
          <w:color w:val="000000" w:themeColor="text1"/>
          <w:w w:val="103"/>
          <w:lang w:val="tr-TR"/>
        </w:rPr>
        <w:t>dedak</w:t>
      </w:r>
      <w:r w:rsidRPr="00D21812">
        <w:rPr>
          <w:rFonts w:asciiTheme="minorHAnsi" w:hAnsiTheme="minorHAnsi"/>
          <w:color w:val="000000" w:themeColor="text1"/>
          <w:spacing w:val="2"/>
          <w:w w:val="103"/>
          <w:lang w:val="tr-TR"/>
        </w:rPr>
        <w:t>.</w:t>
      </w:r>
      <w:r w:rsidRPr="00D21812">
        <w:rPr>
          <w:rFonts w:asciiTheme="minorHAnsi" w:hAnsiTheme="minorHAnsi"/>
          <w:color w:val="000000" w:themeColor="text1"/>
          <w:spacing w:val="-2"/>
          <w:w w:val="103"/>
          <w:lang w:val="tr-TR"/>
        </w:rPr>
        <w:t>o</w:t>
      </w:r>
      <w:r w:rsidRPr="00D21812">
        <w:rPr>
          <w:rFonts w:asciiTheme="minorHAnsi" w:hAnsiTheme="minorHAnsi"/>
          <w:color w:val="000000" w:themeColor="text1"/>
          <w:w w:val="120"/>
          <w:lang w:val="tr-TR"/>
        </w:rPr>
        <w:t>r</w:t>
      </w:r>
      <w:r w:rsidRPr="00D21812">
        <w:rPr>
          <w:rFonts w:asciiTheme="minorHAnsi" w:hAnsiTheme="minorHAnsi"/>
          <w:color w:val="000000" w:themeColor="text1"/>
          <w:spacing w:val="-2"/>
          <w:w w:val="103"/>
          <w:lang w:val="tr-TR"/>
        </w:rPr>
        <w:t>g</w:t>
      </w:r>
    </w:p>
    <w:p w14:paraId="6A2F054A" w14:textId="77777777" w:rsidR="006D4404" w:rsidRPr="00D21812" w:rsidRDefault="006D4404" w:rsidP="00710C62">
      <w:pPr>
        <w:spacing w:line="200" w:lineRule="exact"/>
        <w:ind w:right="-23"/>
        <w:jc w:val="center"/>
        <w:rPr>
          <w:rFonts w:asciiTheme="minorHAnsi" w:hAnsiTheme="minorHAnsi"/>
          <w:color w:val="000000" w:themeColor="text1"/>
          <w:lang w:val="tr-TR"/>
        </w:rPr>
      </w:pPr>
      <w:r w:rsidRPr="00D21812">
        <w:rPr>
          <w:rFonts w:asciiTheme="minorHAnsi" w:hAnsiTheme="minorHAnsi"/>
          <w:color w:val="000000" w:themeColor="text1"/>
          <w:spacing w:val="2"/>
          <w:w w:val="103"/>
          <w:lang w:val="tr-TR"/>
        </w:rPr>
        <w:t>Telefon:</w:t>
      </w:r>
      <w:r w:rsidRPr="00D21812">
        <w:rPr>
          <w:rFonts w:asciiTheme="minorHAnsi" w:hAnsiTheme="minorHAnsi" w:cs="Calibri"/>
          <w:b/>
          <w:bCs/>
          <w:color w:val="000000" w:themeColor="text1"/>
          <w:sz w:val="30"/>
          <w:szCs w:val="30"/>
          <w:shd w:val="clear" w:color="auto" w:fill="FFFFFF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pacing w:val="-2"/>
          <w:lang w:val="tr-TR"/>
        </w:rPr>
        <w:t>+90 212 311 6332</w:t>
      </w:r>
    </w:p>
    <w:p w14:paraId="28EADD99" w14:textId="77777777" w:rsidR="006D4404" w:rsidRPr="00D21812" w:rsidRDefault="006D4404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5543F7C5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2B851B75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2C7B17A5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946DB01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7E4C6277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536A7CC5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741700D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64747E6F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64234EC0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9910134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AE7FF7C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140F87D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4898EFB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1C3EF62C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676C3CC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5424816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5AD41D0D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166B6A3F" w14:textId="77777777" w:rsidR="00B54276" w:rsidRPr="00D21812" w:rsidRDefault="00B54276" w:rsidP="0056567C">
      <w:pPr>
        <w:spacing w:line="200" w:lineRule="exact"/>
        <w:ind w:right="-23"/>
        <w:jc w:val="center"/>
        <w:rPr>
          <w:rFonts w:asciiTheme="minorHAnsi" w:hAnsiTheme="minorHAnsi"/>
          <w:color w:val="000000" w:themeColor="text1"/>
          <w:lang w:val="tr-TR"/>
        </w:rPr>
      </w:pPr>
    </w:p>
    <w:p w14:paraId="31D7A34B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8A034C3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7514DF60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CCA4B1B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37B00D92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78056DCE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3527AE4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0E412478" w14:textId="77777777" w:rsidR="00B54276" w:rsidRPr="00D21812" w:rsidRDefault="00B54276" w:rsidP="0056567C">
      <w:pPr>
        <w:spacing w:line="200" w:lineRule="exact"/>
        <w:ind w:right="-23"/>
        <w:rPr>
          <w:rFonts w:asciiTheme="minorHAnsi" w:hAnsiTheme="minorHAnsi"/>
          <w:color w:val="000000" w:themeColor="text1"/>
          <w:lang w:val="tr-TR"/>
        </w:rPr>
      </w:pPr>
    </w:p>
    <w:p w14:paraId="7420C671" w14:textId="77777777" w:rsidR="00876834" w:rsidRPr="00D21812" w:rsidRDefault="00876834" w:rsidP="00876834">
      <w:pPr>
        <w:spacing w:before="3"/>
        <w:ind w:right="-23"/>
        <w:jc w:val="center"/>
        <w:rPr>
          <w:rFonts w:asciiTheme="minorHAnsi" w:hAnsiTheme="minorHAnsi"/>
          <w:color w:val="000000" w:themeColor="text1"/>
          <w:sz w:val="44"/>
          <w:szCs w:val="4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44"/>
          <w:szCs w:val="44"/>
          <w:lang w:val="tr-TR"/>
        </w:rPr>
        <w:t xml:space="preserve">Akreditasyon Süreçlerinde Tutarlılığın Sağlanmasına Yönelik Usul ve Esaslar </w:t>
      </w:r>
    </w:p>
    <w:p w14:paraId="2869CC65" w14:textId="77777777" w:rsidR="00B54276" w:rsidRPr="00D21812" w:rsidRDefault="00B54276" w:rsidP="00BC7D7F">
      <w:pPr>
        <w:spacing w:line="200" w:lineRule="exact"/>
        <w:ind w:right="-23" w:hanging="3487"/>
        <w:rPr>
          <w:rFonts w:asciiTheme="minorHAnsi" w:hAnsiTheme="minorHAnsi"/>
          <w:color w:val="000000" w:themeColor="text1"/>
          <w:lang w:val="tr-TR"/>
        </w:rPr>
      </w:pPr>
    </w:p>
    <w:p w14:paraId="7DD31588" w14:textId="77777777" w:rsidR="00B54276" w:rsidRPr="00D21812" w:rsidRDefault="00B54276" w:rsidP="00BC7D7F">
      <w:pPr>
        <w:spacing w:before="12" w:line="280" w:lineRule="exact"/>
        <w:ind w:right="-23" w:hanging="3487"/>
        <w:rPr>
          <w:rFonts w:asciiTheme="minorHAnsi" w:hAnsiTheme="minorHAnsi"/>
          <w:color w:val="000000" w:themeColor="text1"/>
          <w:sz w:val="28"/>
          <w:szCs w:val="28"/>
          <w:lang w:val="tr-TR"/>
        </w:rPr>
      </w:pPr>
    </w:p>
    <w:p w14:paraId="25EDF041" w14:textId="77777777" w:rsidR="00B54276" w:rsidRPr="00D21812" w:rsidRDefault="000A40C2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  <w:t>İÇİNDEKİLER</w:t>
      </w:r>
    </w:p>
    <w:sdt>
      <w:sdtPr>
        <w:rPr>
          <w:rFonts w:asciiTheme="minorHAnsi" w:eastAsiaTheme="minorEastAsia" w:hAnsiTheme="minorHAnsi" w:cs="Times New Roman"/>
          <w:color w:val="000000" w:themeColor="text1"/>
          <w:sz w:val="22"/>
          <w:szCs w:val="22"/>
        </w:rPr>
        <w:id w:val="2145848922"/>
        <w:docPartObj>
          <w:docPartGallery w:val="Table of Contents"/>
          <w:docPartUnique/>
        </w:docPartObj>
      </w:sdtPr>
      <w:sdtEndPr/>
      <w:sdtContent>
        <w:p w14:paraId="3426AC2E" w14:textId="77777777" w:rsidR="00005397" w:rsidRPr="00D21812" w:rsidRDefault="00005397" w:rsidP="00F32A7D">
          <w:pPr>
            <w:pStyle w:val="TBal"/>
            <w:spacing w:before="100" w:beforeAutospacing="1" w:after="100" w:afterAutospacing="1" w:line="240" w:lineRule="auto"/>
            <w:rPr>
              <w:color w:val="000000" w:themeColor="text1"/>
            </w:rPr>
          </w:pPr>
        </w:p>
        <w:p w14:paraId="4AA82DE3" w14:textId="77777777" w:rsidR="00F32A7D" w:rsidRPr="00D21812" w:rsidRDefault="00F32A7D" w:rsidP="00AB04DE">
          <w:pPr>
            <w:pStyle w:val="T1"/>
            <w:spacing w:before="120" w:after="120" w:line="240" w:lineRule="atLeast"/>
            <w:outlineLvl w:val="0"/>
            <w:rPr>
              <w:b/>
              <w:bCs/>
              <w:color w:val="000000" w:themeColor="text1"/>
              <w:sz w:val="24"/>
              <w:szCs w:val="24"/>
            </w:rPr>
          </w:pPr>
          <w:bookmarkStart w:id="1" w:name="_Toc50716442"/>
          <w:r w:rsidRPr="00D21812">
            <w:rPr>
              <w:b/>
              <w:color w:val="000000" w:themeColor="text1"/>
              <w:sz w:val="24"/>
              <w:szCs w:val="24"/>
            </w:rPr>
            <w:t xml:space="preserve">MADDE 1- Dayanak, Amaç ve Kapsam </w:t>
          </w:r>
          <w:r w:rsidR="00005397" w:rsidRPr="00D21812">
            <w:rPr>
              <w:color w:val="000000" w:themeColor="text1"/>
              <w:sz w:val="24"/>
              <w:szCs w:val="24"/>
            </w:rPr>
            <w:ptab w:relativeTo="margin" w:alignment="right" w:leader="dot"/>
          </w:r>
          <w:bookmarkEnd w:id="1"/>
          <w:r w:rsidR="004D18A0" w:rsidRPr="00D21812">
            <w:rPr>
              <w:b/>
              <w:bCs/>
              <w:color w:val="000000" w:themeColor="text1"/>
              <w:sz w:val="24"/>
              <w:szCs w:val="24"/>
            </w:rPr>
            <w:t>3</w:t>
          </w:r>
        </w:p>
        <w:p w14:paraId="30F53AC0" w14:textId="77777777" w:rsidR="00F32A7D" w:rsidRPr="00D21812" w:rsidRDefault="00F32A7D" w:rsidP="00AB04DE">
          <w:pPr>
            <w:spacing w:before="120" w:after="120" w:line="240" w:lineRule="atLeast"/>
            <w:ind w:right="-23"/>
            <w:jc w:val="both"/>
            <w:rPr>
              <w:rFonts w:asciiTheme="minorHAnsi" w:hAnsiTheme="minorHAnsi" w:cstheme="minorBidi"/>
              <w:noProof/>
              <w:color w:val="000000" w:themeColor="text1"/>
              <w:sz w:val="24"/>
              <w:szCs w:val="24"/>
            </w:rPr>
          </w:pP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>MADDE 2- Tanımlar ve Kısaltmalar</w:t>
          </w: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  <w:t xml:space="preserve"> </w:t>
          </w:r>
          <w:r w:rsidRPr="00D21812">
            <w:rPr>
              <w:rFonts w:asciiTheme="minorHAnsi" w:hAnsiTheme="minorHAnsi"/>
              <w:color w:val="000000" w:themeColor="text1"/>
              <w:sz w:val="24"/>
              <w:szCs w:val="24"/>
            </w:rPr>
            <w:ptab w:relativeTo="margin" w:alignment="right" w:leader="dot"/>
          </w:r>
          <w:r w:rsidR="004D18A0" w:rsidRPr="00D21812"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  <w:lang w:val="tr-TR"/>
            </w:rPr>
            <w:t>3</w:t>
          </w:r>
          <w:r w:rsidRPr="00D21812">
            <w:rPr>
              <w:rFonts w:asciiTheme="minorHAnsi" w:hAnsiTheme="minorHAnsi"/>
              <w:color w:val="000000" w:themeColor="text1"/>
              <w:sz w:val="24"/>
              <w:szCs w:val="24"/>
              <w:lang w:val="tr-TR" w:eastAsia="tr-TR"/>
            </w:rPr>
            <w:fldChar w:fldCharType="begin"/>
          </w:r>
          <w:r w:rsidRPr="00D21812">
            <w:rPr>
              <w:rFonts w:asciiTheme="minorHAnsi" w:hAnsiTheme="minorHAnsi"/>
              <w:color w:val="000000" w:themeColor="text1"/>
              <w:sz w:val="24"/>
              <w:szCs w:val="24"/>
              <w:lang w:val="tr-TR" w:eastAsia="tr-TR"/>
            </w:rPr>
            <w:instrText xml:space="preserve"> TOC \o "1-3" \h \z \u </w:instrText>
          </w:r>
          <w:r w:rsidRPr="00D21812">
            <w:rPr>
              <w:rFonts w:asciiTheme="minorHAnsi" w:hAnsiTheme="minorHAnsi"/>
              <w:color w:val="000000" w:themeColor="text1"/>
              <w:sz w:val="24"/>
              <w:szCs w:val="24"/>
              <w:lang w:val="tr-TR" w:eastAsia="tr-TR"/>
            </w:rPr>
            <w:fldChar w:fldCharType="separate"/>
          </w:r>
        </w:p>
        <w:p w14:paraId="4ADBB70F" w14:textId="77777777" w:rsidR="00F32A7D" w:rsidRPr="00D21812" w:rsidRDefault="00F32A7D" w:rsidP="00AB04DE">
          <w:pPr>
            <w:spacing w:before="120" w:after="120" w:line="240" w:lineRule="atLeast"/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</w:rPr>
          </w:pPr>
          <w:r w:rsidRPr="00D21812">
            <w:rPr>
              <w:rFonts w:asciiTheme="minorHAnsi" w:hAnsiTheme="minorHAnsi"/>
              <w:color w:val="000000" w:themeColor="text1"/>
              <w:sz w:val="24"/>
              <w:szCs w:val="24"/>
              <w:lang w:val="tr-TR" w:eastAsia="tr-TR"/>
            </w:rPr>
            <w:fldChar w:fldCharType="end"/>
          </w: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>MADDE 3- Sorumluluk</w:t>
          </w: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  <w:t xml:space="preserve"> </w:t>
          </w:r>
          <w:r w:rsidRPr="00D21812">
            <w:rPr>
              <w:rFonts w:asciiTheme="minorHAnsi" w:hAnsiTheme="minorHAnsi"/>
              <w:color w:val="000000" w:themeColor="text1"/>
              <w:sz w:val="24"/>
              <w:szCs w:val="24"/>
            </w:rPr>
            <w:ptab w:relativeTo="margin" w:alignment="right" w:leader="dot"/>
          </w:r>
          <w:r w:rsidR="004D18A0" w:rsidRPr="00D21812"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  <w:lang w:val="tr-TR"/>
            </w:rPr>
            <w:t>3</w:t>
          </w:r>
        </w:p>
        <w:p w14:paraId="6A0A9616" w14:textId="6D850202" w:rsidR="00F32A7D" w:rsidRPr="00D21812" w:rsidRDefault="00F32A7D" w:rsidP="00067062">
          <w:pPr>
            <w:spacing w:before="120" w:after="120"/>
            <w:ind w:right="-23"/>
            <w:jc w:val="both"/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</w:pP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  <w:t xml:space="preserve">MADDE 4- </w:t>
          </w:r>
          <w:r w:rsidR="00067062"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>Tutarlılık Komitesi Başkanı ve Üyelerinin Belirlenmesi ve Görev Süreleri</w:t>
          </w:r>
          <w:proofErr w:type="gramStart"/>
          <w:r w:rsidR="00067062"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>.....</w:t>
          </w:r>
          <w:proofErr w:type="gramEnd"/>
          <w:r w:rsidR="004D18A0" w:rsidRPr="00D21812"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  <w:lang w:val="tr-TR"/>
            </w:rPr>
            <w:t>3</w:t>
          </w:r>
        </w:p>
        <w:p w14:paraId="332CA974" w14:textId="51909E02" w:rsidR="00F32A7D" w:rsidRPr="00D21812" w:rsidRDefault="00067062" w:rsidP="00AB04DE">
          <w:pPr>
            <w:spacing w:before="120" w:after="120" w:line="240" w:lineRule="atLeast"/>
            <w:ind w:right="-23"/>
            <w:jc w:val="both"/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</w:rPr>
          </w:pP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>MADDE 5- Tutarlılık Çalışmaları</w:t>
          </w:r>
          <w:r w:rsidR="00F32A7D"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  <w:t xml:space="preserve"> </w:t>
          </w:r>
          <w:r w:rsidR="00F32A7D" w:rsidRPr="00D21812">
            <w:rPr>
              <w:rFonts w:asciiTheme="minorHAnsi" w:hAnsiTheme="minorHAnsi"/>
              <w:color w:val="000000" w:themeColor="text1"/>
              <w:sz w:val="24"/>
              <w:szCs w:val="24"/>
            </w:rPr>
            <w:ptab w:relativeTo="margin" w:alignment="right" w:leader="dot"/>
          </w:r>
          <w:r w:rsidR="004D18A0" w:rsidRPr="00D21812"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  <w:lang w:val="tr-TR"/>
            </w:rPr>
            <w:t>4</w:t>
          </w:r>
        </w:p>
        <w:p w14:paraId="536D8A5A" w14:textId="67449267" w:rsidR="00F32A7D" w:rsidRPr="00D21812" w:rsidRDefault="00F32A7D" w:rsidP="00AB04DE">
          <w:pPr>
            <w:spacing w:before="120" w:after="120" w:line="240" w:lineRule="atLeast"/>
            <w:ind w:right="-23"/>
            <w:jc w:val="both"/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</w:rPr>
          </w:pP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 xml:space="preserve">MADDE 6- </w:t>
          </w:r>
          <w:r w:rsidR="00067062"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>Değişiklik</w:t>
          </w: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  <w:t xml:space="preserve"> </w:t>
          </w:r>
          <w:r w:rsidRPr="00D21812">
            <w:rPr>
              <w:rFonts w:asciiTheme="minorHAnsi" w:hAnsiTheme="minorHAnsi"/>
              <w:color w:val="000000" w:themeColor="text1"/>
              <w:sz w:val="24"/>
              <w:szCs w:val="24"/>
            </w:rPr>
            <w:ptab w:relativeTo="margin" w:alignment="right" w:leader="dot"/>
          </w:r>
          <w:r w:rsidR="004D18A0" w:rsidRPr="00D21812"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  <w:lang w:val="tr-TR"/>
            </w:rPr>
            <w:t>4</w:t>
          </w:r>
        </w:p>
        <w:p w14:paraId="2C6175EA" w14:textId="3E15C06C" w:rsidR="00F32A7D" w:rsidRPr="00D21812" w:rsidRDefault="00F32A7D" w:rsidP="00AB04DE">
          <w:pPr>
            <w:spacing w:before="120" w:after="120" w:line="240" w:lineRule="atLeast"/>
            <w:ind w:right="-23"/>
            <w:jc w:val="both"/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</w:rPr>
          </w:pP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 xml:space="preserve">MADDE 7- </w:t>
          </w:r>
          <w:r w:rsidR="00067062"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>Yürürlük</w:t>
          </w: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  <w:t xml:space="preserve"> </w:t>
          </w:r>
          <w:r w:rsidRPr="00D21812">
            <w:rPr>
              <w:rFonts w:asciiTheme="minorHAnsi" w:hAnsiTheme="minorHAnsi"/>
              <w:color w:val="000000" w:themeColor="text1"/>
              <w:sz w:val="24"/>
              <w:szCs w:val="24"/>
            </w:rPr>
            <w:ptab w:relativeTo="margin" w:alignment="right" w:leader="dot"/>
          </w:r>
          <w:r w:rsidR="004D18A0" w:rsidRPr="00D21812"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  <w:lang w:val="tr-TR"/>
            </w:rPr>
            <w:t>4</w:t>
          </w:r>
        </w:p>
        <w:p w14:paraId="31F555F8" w14:textId="4CA48D33" w:rsidR="00F32A7D" w:rsidRPr="00D21812" w:rsidRDefault="00F32A7D" w:rsidP="00AB04DE">
          <w:pPr>
            <w:spacing w:before="120" w:after="120" w:line="240" w:lineRule="atLeast"/>
            <w:ind w:right="-23"/>
            <w:jc w:val="both"/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</w:rPr>
          </w:pP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 xml:space="preserve">MADDE 8- </w:t>
          </w:r>
          <w:r w:rsidR="00067062"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  <w:lang w:val="tr-TR"/>
            </w:rPr>
            <w:t>Yürütme</w:t>
          </w:r>
          <w:r w:rsidRPr="00D21812">
            <w:rPr>
              <w:rFonts w:asciiTheme="minorHAnsi" w:hAnsiTheme="minorHAnsi"/>
              <w:b/>
              <w:color w:val="000000" w:themeColor="text1"/>
              <w:sz w:val="24"/>
              <w:szCs w:val="24"/>
            </w:rPr>
            <w:t xml:space="preserve"> </w:t>
          </w:r>
          <w:r w:rsidRPr="00D21812">
            <w:rPr>
              <w:rFonts w:asciiTheme="minorHAnsi" w:hAnsiTheme="minorHAnsi"/>
              <w:color w:val="000000" w:themeColor="text1"/>
              <w:sz w:val="24"/>
              <w:szCs w:val="24"/>
            </w:rPr>
            <w:ptab w:relativeTo="margin" w:alignment="right" w:leader="dot"/>
          </w:r>
          <w:r w:rsidR="004D18A0" w:rsidRPr="00D21812">
            <w:rPr>
              <w:rFonts w:asciiTheme="minorHAnsi" w:hAnsiTheme="minorHAnsi"/>
              <w:b/>
              <w:bCs/>
              <w:color w:val="000000" w:themeColor="text1"/>
              <w:sz w:val="24"/>
              <w:szCs w:val="24"/>
              <w:lang w:val="tr-TR"/>
            </w:rPr>
            <w:t>4</w:t>
          </w:r>
        </w:p>
        <w:p w14:paraId="3A5A9AD0" w14:textId="77777777" w:rsidR="00005397" w:rsidRPr="00D21812" w:rsidRDefault="00D33D28" w:rsidP="00F32A7D">
          <w:pPr>
            <w:pStyle w:val="T3"/>
            <w:ind w:left="0"/>
            <w:outlineLvl w:val="0"/>
            <w:rPr>
              <w:color w:val="000000" w:themeColor="text1"/>
            </w:rPr>
          </w:pPr>
        </w:p>
      </w:sdtContent>
    </w:sdt>
    <w:p w14:paraId="40F1FC0C" w14:textId="77777777" w:rsidR="00005397" w:rsidRPr="00D21812" w:rsidRDefault="00005397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1E5F3413" w14:textId="77777777" w:rsidR="00BC7D7F" w:rsidRPr="00D21812" w:rsidRDefault="00BC7D7F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455D7CF7" w14:textId="77777777" w:rsidR="00BC7D7F" w:rsidRPr="00D21812" w:rsidRDefault="00BC7D7F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2E8FF52F" w14:textId="77777777" w:rsidR="00661F83" w:rsidRPr="00D21812" w:rsidRDefault="00661F83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63BDE3AA" w14:textId="77777777" w:rsidR="00661F83" w:rsidRPr="00D21812" w:rsidRDefault="00661F83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06D3D790" w14:textId="77777777" w:rsidR="00661F83" w:rsidRPr="00D21812" w:rsidRDefault="00661F83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08016AE2" w14:textId="77777777" w:rsidR="00661F83" w:rsidRPr="00D21812" w:rsidRDefault="00661F83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396E2317" w14:textId="77777777" w:rsidR="00661F83" w:rsidRPr="00D21812" w:rsidRDefault="00661F83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16A5E82B" w14:textId="77777777" w:rsidR="00067062" w:rsidRPr="00D21812" w:rsidRDefault="00067062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75C88213" w14:textId="77777777" w:rsidR="00067062" w:rsidRPr="00D21812" w:rsidRDefault="00067062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2833058B" w14:textId="77777777" w:rsidR="00067062" w:rsidRPr="00D21812" w:rsidRDefault="00067062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48687C0A" w14:textId="77777777" w:rsidR="00067062" w:rsidRPr="00D21812" w:rsidRDefault="00067062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5144EBAB" w14:textId="77777777" w:rsidR="00661F83" w:rsidRPr="00D21812" w:rsidRDefault="00661F83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5C11CF71" w14:textId="77777777" w:rsidR="00661F83" w:rsidRPr="00D21812" w:rsidRDefault="00661F83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32501777" w14:textId="77777777" w:rsidR="00661F83" w:rsidRPr="00D21812" w:rsidRDefault="00661F83" w:rsidP="00BC7D7F">
      <w:pPr>
        <w:ind w:left="3795" w:right="-23" w:hanging="3487"/>
        <w:jc w:val="center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</w:p>
    <w:p w14:paraId="45A0FBE8" w14:textId="77777777" w:rsidR="00A967E8" w:rsidRPr="00D21812" w:rsidRDefault="00A967E8" w:rsidP="00A967E8">
      <w:pPr>
        <w:spacing w:before="120" w:after="120"/>
        <w:ind w:left="1985" w:right="-23"/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32"/>
          <w:szCs w:val="32"/>
          <w:lang w:val="tr-TR"/>
        </w:rPr>
        <w:lastRenderedPageBreak/>
        <w:t>Akreditasyon Süreçlerinde Tutarlılığın Sağlanmasına Yönelik Usul ve Esaslar</w:t>
      </w:r>
    </w:p>
    <w:p w14:paraId="592691AC" w14:textId="77777777" w:rsidR="00B54276" w:rsidRPr="00D21812" w:rsidRDefault="00B54276" w:rsidP="00AB04DE">
      <w:pPr>
        <w:spacing w:before="120" w:after="120"/>
        <w:ind w:right="-23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</w:p>
    <w:p w14:paraId="37AF47A1" w14:textId="77777777" w:rsidR="00E336E2" w:rsidRPr="00D21812" w:rsidRDefault="00E336E2" w:rsidP="00AB04DE">
      <w:pPr>
        <w:spacing w:before="120" w:after="120"/>
        <w:ind w:left="851" w:right="-23" w:hanging="284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Dayanak, Amaç ve Kapsam</w:t>
      </w:r>
    </w:p>
    <w:p w14:paraId="5A5BC4A7" w14:textId="2D2E90B5" w:rsidR="00B54276" w:rsidRPr="00D21812" w:rsidRDefault="000A40C2" w:rsidP="005738B2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MADDE 1</w:t>
      </w:r>
      <w:r w:rsidR="00E336E2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- 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Bu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usul ve esaslar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,   “</w:t>
      </w:r>
      <w:r w:rsidR="006D440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Dil</w:t>
      </w:r>
      <w:r w:rsidR="00E51553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Eğitim</w:t>
      </w:r>
      <w:r w:rsidR="009B26E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i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Değerlendirme ve Akreditasyon Derneği (</w:t>
      </w:r>
      <w:r w:rsidR="006D440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DEDAK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)” 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Tüzüğü </w:t>
      </w:r>
      <w:r w:rsidR="005738B2" w:rsidRPr="00D21812">
        <w:rPr>
          <w:rFonts w:asciiTheme="minorHAnsi" w:hAnsiTheme="minorHAnsi"/>
          <w:bCs/>
          <w:color w:val="000000" w:themeColor="text1"/>
          <w:sz w:val="24"/>
          <w:szCs w:val="24"/>
          <w:lang w:val="tr-TR"/>
        </w:rPr>
        <w:t>Derneğin Amacı ve Bu Amacı Gerçekleştirmek İçin Dernekçe Sürdürülecek Çalışma Konuları ve Biçimleri ile Faaliyet Alanı</w:t>
      </w:r>
      <w:r w:rsidR="005738B2" w:rsidRPr="00D21812">
        <w:rPr>
          <w:rFonts w:asciiTheme="minorHAnsi" w:hAnsiTheme="minorHAnsi" w:hint="eastAsia"/>
          <w:bCs/>
          <w:color w:val="000000" w:themeColor="text1"/>
          <w:sz w:val="24"/>
          <w:szCs w:val="24"/>
          <w:lang w:val="tr-TR"/>
        </w:rPr>
        <w:t>’</w:t>
      </w:r>
      <w:r w:rsidR="005738B2" w:rsidRPr="00D21812">
        <w:rPr>
          <w:rFonts w:asciiTheme="minorHAnsi" w:hAnsiTheme="minorHAnsi"/>
          <w:bCs/>
          <w:color w:val="000000" w:themeColor="text1"/>
          <w:sz w:val="24"/>
          <w:szCs w:val="24"/>
          <w:lang w:val="tr-TR"/>
        </w:rPr>
        <w:t>nı düzenleyen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A967E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2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. Mad</w:t>
      </w:r>
      <w:r w:rsidR="00DC0CA0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desi, </w:t>
      </w:r>
      <w:r w:rsidR="00040F8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 DEDAK Değerlendirme Akreditasyon Uygulama Esasları Yönergesi, Değerlendirme Sürecinin Ayrın</w:t>
      </w:r>
      <w:r w:rsidR="00DC0CA0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tılarını düzenleyen 8. Maddesi ve Değerlendirme Süreçlerinde </w:t>
      </w:r>
      <w:proofErr w:type="spellStart"/>
      <w:r w:rsidR="00DC0CA0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Tutalılığın</w:t>
      </w:r>
      <w:proofErr w:type="spellEnd"/>
      <w:r w:rsidR="00DC0CA0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Sağlanmasını düzenleyen 13. Maddesine</w:t>
      </w:r>
      <w:r w:rsidR="00040F8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dayanarak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hazırlanmıştır.</w:t>
      </w:r>
      <w:r w:rsidR="0086712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Amacı, akreditasyon süreci ve sonuçlarına ilişkin 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tutarlılığın sağlanması ve  güvenirliğin arttırılması için izlenecek usulleri ve esasları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belirlemektir.</w:t>
      </w:r>
    </w:p>
    <w:p w14:paraId="05C3C6D1" w14:textId="77777777" w:rsidR="00E336E2" w:rsidRPr="00D21812" w:rsidRDefault="00E336E2" w:rsidP="00AB04DE">
      <w:pPr>
        <w:spacing w:before="120" w:after="120"/>
        <w:ind w:left="851" w:right="-23" w:hanging="284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Tanımlar ve Kısaltmalar</w:t>
      </w:r>
    </w:p>
    <w:p w14:paraId="42AEE46B" w14:textId="6B6BA615" w:rsidR="00B54276" w:rsidRPr="00D21812" w:rsidRDefault="00E336E2" w:rsidP="00AB04DE">
      <w:pPr>
        <w:spacing w:before="120" w:after="120"/>
        <w:ind w:left="851" w:right="-23" w:hanging="284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M</w:t>
      </w:r>
      <w:r w:rsidR="000A40C2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ADDE 2</w:t>
      </w: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- </w:t>
      </w:r>
      <w:r w:rsidRPr="00D21812">
        <w:rPr>
          <w:rFonts w:asciiTheme="minorHAnsi" w:hAnsiTheme="minorHAnsi"/>
          <w:color w:val="000000" w:themeColor="text1"/>
          <w:sz w:val="11"/>
          <w:szCs w:val="11"/>
          <w:lang w:val="tr-TR"/>
        </w:rPr>
        <w:t xml:space="preserve"> </w:t>
      </w:r>
      <w:r w:rsidR="000A40C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Bu yönergede geçen:</w:t>
      </w:r>
    </w:p>
    <w:p w14:paraId="50BAF99D" w14:textId="17F44E35" w:rsidR="00B54276" w:rsidRPr="00D21812" w:rsidRDefault="006D4404" w:rsidP="00201E14">
      <w:pPr>
        <w:pStyle w:val="ListeParagraf"/>
        <w:numPr>
          <w:ilvl w:val="0"/>
          <w:numId w:val="2"/>
        </w:numPr>
        <w:spacing w:before="120" w:after="120"/>
        <w:ind w:left="851" w:right="-23" w:hanging="284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DEDAK</w:t>
      </w:r>
      <w:r w:rsidR="001D4A5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:</w:t>
      </w:r>
      <w:r w:rsidR="000A40C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Dil</w:t>
      </w:r>
      <w:r w:rsidR="000A40C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Eğ</w:t>
      </w:r>
      <w:r w:rsidR="009B26E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itimi Değerlendirme ve Akreditasyon 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Derneği</w:t>
      </w:r>
      <w:r w:rsidR="00E51553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’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ni</w:t>
      </w:r>
      <w:r w:rsidR="00F8552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, </w:t>
      </w:r>
    </w:p>
    <w:p w14:paraId="3006CC0F" w14:textId="77777777" w:rsidR="00B54276" w:rsidRPr="00D21812" w:rsidRDefault="001D4A5A" w:rsidP="00AB04DE">
      <w:pPr>
        <w:pStyle w:val="ListeParagraf"/>
        <w:numPr>
          <w:ilvl w:val="0"/>
          <w:numId w:val="2"/>
        </w:numPr>
        <w:spacing w:before="120" w:after="120"/>
        <w:ind w:left="851" w:right="-23" w:hanging="284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Yönetim Kurulu:</w:t>
      </w:r>
      <w:r w:rsidR="000A40C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6D440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DEDAK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Yönetim Kurulu</w:t>
      </w:r>
      <w:r w:rsidR="00E51553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’</w:t>
      </w:r>
      <w:r w:rsidR="000A40C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nu,</w:t>
      </w:r>
    </w:p>
    <w:p w14:paraId="0B0F3712" w14:textId="77777777" w:rsidR="00F53867" w:rsidRPr="00D21812" w:rsidRDefault="006D4404" w:rsidP="00F53867">
      <w:pPr>
        <w:pStyle w:val="ListeParagraf"/>
        <w:numPr>
          <w:ilvl w:val="0"/>
          <w:numId w:val="2"/>
        </w:numPr>
        <w:spacing w:before="120" w:after="120"/>
        <w:ind w:left="851" w:right="-23" w:hanging="284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DAK</w:t>
      </w:r>
      <w:r w:rsidR="001D4A5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:</w:t>
      </w:r>
      <w:r w:rsidR="000A40C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DEDAK</w:t>
      </w:r>
      <w:r w:rsidR="009B26E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Dil</w:t>
      </w:r>
      <w:r w:rsidR="00F8552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Eğitimi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Akreditasyon Kurulu</w:t>
      </w:r>
      <w:r w:rsidR="00E51553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’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nu</w:t>
      </w:r>
      <w:r w:rsidR="00201E1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,</w:t>
      </w:r>
    </w:p>
    <w:p w14:paraId="3C3C62BD" w14:textId="6FFD0B63" w:rsidR="00AC17C6" w:rsidRPr="00D21812" w:rsidRDefault="00F53867" w:rsidP="00F53867">
      <w:pPr>
        <w:pStyle w:val="ListeParagraf"/>
        <w:spacing w:before="120" w:after="120"/>
        <w:ind w:left="567" w:right="-23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ç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)</w:t>
      </w:r>
      <w:r w:rsidR="00040F8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AC17C6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Tutarlılık Komitesi</w:t>
      </w:r>
      <w:r w:rsidR="0097405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: Tutarlılık çalışmalarını yürüten komiteyi</w:t>
      </w:r>
      <w:r w:rsidR="00201E1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ifade eder.</w:t>
      </w:r>
    </w:p>
    <w:p w14:paraId="5DA9F523" w14:textId="77777777" w:rsidR="00D54185" w:rsidRPr="00D21812" w:rsidRDefault="00D54185" w:rsidP="00AB04DE">
      <w:pPr>
        <w:spacing w:before="120" w:after="120"/>
        <w:ind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</w:p>
    <w:p w14:paraId="1B30AA13" w14:textId="1387D959" w:rsidR="0056567C" w:rsidRPr="00D21812" w:rsidRDefault="0056567C" w:rsidP="00AB04DE">
      <w:pPr>
        <w:spacing w:before="120" w:after="120"/>
        <w:ind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Sorumluluk</w:t>
      </w:r>
    </w:p>
    <w:p w14:paraId="34F95E6A" w14:textId="7479F702" w:rsidR="0056567C" w:rsidRPr="00D21812" w:rsidRDefault="000A40C2" w:rsidP="00AB04DE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MADDE 3</w:t>
      </w:r>
      <w:r w:rsidR="0056567C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-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 </w:t>
      </w:r>
      <w:r w:rsidR="006D440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DEDAK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akreditasyon süreçleri ve raporları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ile ilgili 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tutarlılık sağlama faaliyetleri</w:t>
      </w:r>
      <w:r w:rsidR="001D4A5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düzenli aralıklarla yapılır.</w:t>
      </w:r>
      <w:r w:rsidR="005738B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Yönetim Kurulu</w:t>
      </w:r>
      <w:r w:rsidR="00230A8E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Başkanı,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6D440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DEDAK</w:t>
      </w:r>
      <w:r w:rsidR="001D4A5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akreditasyon süreçlerinde tutarlılığın sağlanması için gerekli çalışmaların yapılmasını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temin eder.</w:t>
      </w:r>
    </w:p>
    <w:p w14:paraId="03A075B2" w14:textId="77777777" w:rsidR="00D54185" w:rsidRPr="00D21812" w:rsidRDefault="00D54185" w:rsidP="00F204B7">
      <w:pPr>
        <w:spacing w:before="120" w:after="120"/>
        <w:ind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</w:p>
    <w:p w14:paraId="0AAC38A4" w14:textId="7444849D" w:rsidR="00F204B7" w:rsidRPr="00D21812" w:rsidRDefault="001D4A5A" w:rsidP="00F204B7">
      <w:pPr>
        <w:spacing w:before="120" w:after="120"/>
        <w:ind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Tutarlılık</w:t>
      </w:r>
      <w:r w:rsidR="0056567C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 </w:t>
      </w:r>
      <w:r w:rsidR="00B41B77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Komitesi </w:t>
      </w:r>
      <w:r w:rsidR="00F204B7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Başkanı ve </w:t>
      </w:r>
      <w:r w:rsidR="00B41B77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Üyelerinin Belirlenmesi</w:t>
      </w:r>
      <w:r w:rsidR="00F204B7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 ve Görev Süreleri</w:t>
      </w:r>
    </w:p>
    <w:p w14:paraId="5F417028" w14:textId="77777777" w:rsidR="00F53867" w:rsidRPr="00D21812" w:rsidRDefault="000A40C2" w:rsidP="00AB04DE">
      <w:pPr>
        <w:pStyle w:val="ListeParagraf"/>
        <w:spacing w:before="120" w:after="120"/>
        <w:ind w:left="0"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MADDE 4</w:t>
      </w:r>
      <w:r w:rsidR="0056567C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- </w:t>
      </w:r>
    </w:p>
    <w:p w14:paraId="0C0596E4" w14:textId="742CC050" w:rsidR="001D4A5A" w:rsidRPr="00D21812" w:rsidRDefault="00F53867" w:rsidP="00AB04DE">
      <w:pPr>
        <w:pStyle w:val="ListeParagraf"/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a</w:t>
      </w:r>
      <w:r w:rsidR="0056567C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)</w:t>
      </w:r>
      <w:r w:rsidR="0056567C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 </w:t>
      </w:r>
      <w:r w:rsidR="00B41B7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Tutarlılık Komitesi bir başkan ve </w:t>
      </w:r>
      <w:r w:rsidR="008C4A1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en az </w:t>
      </w:r>
      <w:r w:rsidR="00B41B7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dört üyeden oluşur.</w:t>
      </w:r>
      <w:r w:rsidR="0086712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B41B7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Komite başkanı </w:t>
      </w:r>
      <w:r w:rsidR="00F204B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öncelikle </w:t>
      </w:r>
      <w:r w:rsidR="00465AE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daha önce görev yapmış </w:t>
      </w:r>
      <w:r w:rsidR="00F204B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Tutarlılık Komitesi üyeleri arasından, bulunmaması durumunda ise </w:t>
      </w:r>
      <w:r w:rsidR="00B47EB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akreditasyon ve kalite güvence çalışmaları yapmış ve DEDAK program değerlendirme takım başkanlığı yapmış, </w:t>
      </w:r>
      <w:r w:rsidR="00B41B7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Di</w:t>
      </w:r>
      <w:r w:rsidR="00B47EB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l Eğitimi Akreditasyon Kurulu (</w:t>
      </w:r>
      <w:r w:rsidR="00B41B7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DAK) tarafından önerilen üç aday arasından Y</w:t>
      </w:r>
      <w:r w:rsidR="00B41B77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ö</w:t>
      </w:r>
      <w:r w:rsidR="00B41B7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netim Kurulu onayıyla seçilir ve iki yıl boyunca görevini sürdürür.</w:t>
      </w:r>
    </w:p>
    <w:p w14:paraId="4D7A5BDB" w14:textId="77777777" w:rsidR="001D4A5A" w:rsidRPr="00D21812" w:rsidRDefault="001D4A5A" w:rsidP="00AB04DE">
      <w:pPr>
        <w:pStyle w:val="ListeParagraf"/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</w:p>
    <w:p w14:paraId="6A22AEC8" w14:textId="720313BC" w:rsidR="00B47EBB" w:rsidRPr="00D21812" w:rsidRDefault="00F53867" w:rsidP="00B47EBB">
      <w:pPr>
        <w:pStyle w:val="ListeParagraf"/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b</w:t>
      </w:r>
      <w:r w:rsidR="00B47EB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) </w:t>
      </w:r>
      <w:r w:rsidR="00B41B7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Tutarlılık Komitesi üyeleri DAK önerisi ile</w:t>
      </w:r>
      <w:r w:rsidR="00B47EB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akreditasyon ve kalite güvence çalışmaları yapmış ve tercihen DEDAK program değerlendirme takım başkanlığı veya üyeli</w:t>
      </w:r>
      <w:r w:rsidR="0097405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ği</w:t>
      </w:r>
      <w:r w:rsidR="00B47EB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yapmış, Dil Eğitimi Akreditasyon Kurulu (DAK) tarafından önerilen üç aday arasından Y</w:t>
      </w:r>
      <w:r w:rsidR="00B47EBB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ö</w:t>
      </w:r>
      <w:r w:rsidR="00B47EB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netim Kurulu onayıyla seçilir ve iki yıl boyunca görevini sürdürür.</w:t>
      </w:r>
    </w:p>
    <w:p w14:paraId="4F9820C5" w14:textId="77777777" w:rsidR="00F204B7" w:rsidRPr="00D21812" w:rsidRDefault="00F204B7" w:rsidP="00B47EBB">
      <w:pPr>
        <w:pStyle w:val="ListeParagraf"/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</w:p>
    <w:p w14:paraId="1A2E17E9" w14:textId="0953669A" w:rsidR="00B54276" w:rsidRPr="00D21812" w:rsidRDefault="00F53867" w:rsidP="00F204B7">
      <w:pPr>
        <w:pStyle w:val="ListeParagraf"/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c</w:t>
      </w:r>
      <w:r w:rsidR="00B47EB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) Görev süresi dolan Tutarlılı</w:t>
      </w:r>
      <w:r w:rsidR="00F204B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k Komitesi başkanı ve üyeleri tekrar görevlendirilebilir, ancak komite başkanı iki dönemden fazla görev yapamaz.</w:t>
      </w:r>
    </w:p>
    <w:p w14:paraId="65895DA5" w14:textId="77777777" w:rsidR="005065BE" w:rsidRPr="00D21812" w:rsidRDefault="005065BE" w:rsidP="00F204B7">
      <w:pPr>
        <w:pStyle w:val="ListeParagraf"/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</w:p>
    <w:p w14:paraId="4373FA11" w14:textId="16576189" w:rsidR="00B54276" w:rsidRPr="00D21812" w:rsidRDefault="00B54276" w:rsidP="005065BE">
      <w:pPr>
        <w:spacing w:before="120" w:after="120"/>
        <w:ind w:right="-23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  <w:sectPr w:rsidR="00B54276" w:rsidRPr="00D21812" w:rsidSect="004D18A0">
          <w:footerReference w:type="default" r:id="rId9"/>
          <w:type w:val="continuous"/>
          <w:pgSz w:w="11900" w:h="16840" w:code="9"/>
          <w:pgMar w:top="1077" w:right="1021" w:bottom="278" w:left="981" w:header="0" w:footer="561" w:gutter="0"/>
          <w:pgNumType w:start="1"/>
          <w:cols w:space="708"/>
        </w:sectPr>
      </w:pPr>
    </w:p>
    <w:p w14:paraId="534D353E" w14:textId="35859E10" w:rsidR="00230A8E" w:rsidRPr="00D21812" w:rsidRDefault="005065BE" w:rsidP="00AB04DE">
      <w:pPr>
        <w:spacing w:before="120" w:after="120"/>
        <w:ind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lastRenderedPageBreak/>
        <w:t>Tutarlı</w:t>
      </w:r>
      <w:r w:rsidR="00974055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lık Çalışmaları </w:t>
      </w:r>
    </w:p>
    <w:p w14:paraId="45F95BB3" w14:textId="77777777" w:rsidR="00F53867" w:rsidRPr="00D21812" w:rsidRDefault="00230A8E" w:rsidP="00AB04DE">
      <w:pPr>
        <w:spacing w:before="120" w:after="120"/>
        <w:ind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MADDE </w:t>
      </w:r>
      <w:r w:rsidR="000A40C2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5</w:t>
      </w:r>
      <w:r w:rsidR="00F53867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- </w:t>
      </w:r>
    </w:p>
    <w:p w14:paraId="1A3A97D2" w14:textId="2AA97EBD" w:rsidR="00867128" w:rsidRPr="00D21812" w:rsidRDefault="00F53867" w:rsidP="00AB04DE">
      <w:pPr>
        <w:spacing w:before="120" w:after="120"/>
        <w:ind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a)</w:t>
      </w:r>
      <w:r w:rsidR="0086712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465AEB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Kurum Ziyareti Öncesi </w:t>
      </w:r>
      <w:r w:rsidR="00867128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Değerlendirme Takımının </w:t>
      </w:r>
      <w:r w:rsidR="00424CA3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Tarafından Yapılan </w:t>
      </w:r>
      <w:r w:rsidR="00867128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Tutarlılık Çalışmaları</w:t>
      </w:r>
    </w:p>
    <w:p w14:paraId="5EE4E1B7" w14:textId="41E0A1E3" w:rsidR="0053225A" w:rsidRPr="00D21812" w:rsidRDefault="00230A8E" w:rsidP="00F5386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(1)</w:t>
      </w: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 </w:t>
      </w:r>
      <w:r w:rsidR="008C4A1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Değerlendirme takımı </w:t>
      </w:r>
      <w:r w:rsidR="00D31ED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başkanı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(DT</w:t>
      </w:r>
      <w:r w:rsidR="00040F8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B)</w:t>
      </w:r>
      <w:r w:rsidR="00D31ED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ve </w:t>
      </w:r>
      <w:r w:rsidR="008C4A1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üyeleri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(DT</w:t>
      </w:r>
      <w:r w:rsidR="00040F8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Ü)</w:t>
      </w:r>
      <w:r w:rsidR="008C4A1A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233AB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kurum ziyar</w:t>
      </w:r>
      <w:r w:rsidR="00465AE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e</w:t>
      </w:r>
      <w:r w:rsidR="00233AB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</w:t>
      </w:r>
      <w:r w:rsidR="00465AE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i öncesi, kurum tarafından gönderilen </w:t>
      </w:r>
      <w:r w:rsidR="00233AB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öz değerlendirme raporunu inceler ve DEDAK Değerlendirme K</w:t>
      </w:r>
      <w:r w:rsidR="00233AB5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ı</w:t>
      </w:r>
      <w:r w:rsidR="00233AB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lavuzunda belirtilen esaslara göre ön değerlendir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me yapar. Bu değerlendirmede DTB ve DT</w:t>
      </w:r>
      <w:r w:rsidR="00233AB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Ü görüşlerini açıkça beyan eder ve takım içi görüş alış verişi yapılarak öz değerlendirme raporuna yönelik değerlendirme takımı görüşlerinde tutarlılık sağlanır.</w:t>
      </w:r>
      <w:r w:rsidR="00465AE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</w:p>
    <w:p w14:paraId="2E08B499" w14:textId="41C0BF95" w:rsidR="00F53867" w:rsidRPr="00D21812" w:rsidRDefault="00F53867" w:rsidP="00F53867">
      <w:pPr>
        <w:spacing w:before="120" w:after="120"/>
        <w:ind w:right="-23" w:firstLine="567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b) </w:t>
      </w:r>
      <w:r w:rsidR="00233AB5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Kurum</w:t>
      </w: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 Ziyareti Sonrasında </w:t>
      </w:r>
      <w:r w:rsidR="00424CA3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Değerlendirme Takımı Tarafından </w:t>
      </w: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Yapılan Tutarlılık Çalışmaları</w:t>
      </w:r>
    </w:p>
    <w:p w14:paraId="1D9EFDBF" w14:textId="14EA337B" w:rsidR="00132032" w:rsidRPr="00D21812" w:rsidRDefault="000940CA" w:rsidP="00F5386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(1) </w:t>
      </w:r>
      <w:r w:rsidR="00233AB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Kurum</w:t>
      </w:r>
      <w:r w:rsidR="0013203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233AB5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ziyareti</w:t>
      </w:r>
      <w:r w:rsidR="0013203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sonrasında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DT</w:t>
      </w:r>
      <w:r w:rsidR="00E214DD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B, </w:t>
      </w:r>
      <w:proofErr w:type="spellStart"/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DT</w:t>
      </w:r>
      <w:r w:rsidR="00E214DD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Ü</w:t>
      </w:r>
      <w:r w:rsidR="00E214DD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="00E214DD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lerin</w:t>
      </w:r>
      <w:proofErr w:type="spellEnd"/>
      <w:r w:rsidR="00E214DD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aktif katılımını sağlayarak rapordaki görüşlerin karşılaştırılması, görüş birliği/ayrılığının belirlemesi ve terim kullanımı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nın standardize edilmesi için </w:t>
      </w:r>
      <w:proofErr w:type="spellStart"/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DT</w:t>
      </w:r>
      <w:r w:rsidR="00E214DD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Ü</w:t>
      </w:r>
      <w:r w:rsidR="00E214DD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="00E214DD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lerin</w:t>
      </w:r>
      <w:proofErr w:type="spellEnd"/>
      <w:r w:rsidR="00E214DD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toplantı yapmasının sağlar. </w:t>
      </w:r>
    </w:p>
    <w:p w14:paraId="18D5D135" w14:textId="7880F60E" w:rsidR="000940CA" w:rsidRPr="00D21812" w:rsidRDefault="000940CA" w:rsidP="00040F88">
      <w:pPr>
        <w:spacing w:before="120" w:after="120"/>
        <w:ind w:right="-23" w:firstLine="567"/>
        <w:jc w:val="both"/>
        <w:rPr>
          <w:rFonts w:asciiTheme="minorHAnsi" w:hAnsiTheme="minorHAnsi"/>
          <w:strike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(2) </w:t>
      </w:r>
      <w:r w:rsidR="00807201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DT</w:t>
      </w:r>
      <w:r w:rsidR="004A6D20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Ü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rapora yönelik tutarlılık kontrollerini 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ve varsa düzeltmeleri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yaptıktan sonra 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DT</w:t>
      </w:r>
      <w:r w:rsidR="004A6D20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B ile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bir araya gelerek raporu </w:t>
      </w:r>
      <w:r w:rsidR="004A6D20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tamamlar</w:t>
      </w:r>
      <w:r w:rsidR="00807201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. Hazırlanan rapor DT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B tarafından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proofErr w:type="spellStart"/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DAK</w:t>
      </w:r>
      <w:r w:rsidR="005233BF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a</w:t>
      </w:r>
      <w:proofErr w:type="spellEnd"/>
      <w:r w:rsidR="005233B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iletilir. </w:t>
      </w:r>
    </w:p>
    <w:p w14:paraId="4DF69883" w14:textId="22378CAE" w:rsidR="006D2064" w:rsidRPr="00D21812" w:rsidRDefault="005233BF" w:rsidP="00F5386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c) Tutarlılık Komitesi </w:t>
      </w:r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(TK)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Tarafından </w:t>
      </w:r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Kurum Değerlendirme </w:t>
      </w:r>
      <w:proofErr w:type="spellStart"/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Rapruna</w:t>
      </w:r>
      <w:proofErr w:type="spellEnd"/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Yönelik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Yapılan Tutarlılık Çalışmaları</w:t>
      </w:r>
    </w:p>
    <w:p w14:paraId="0099E795" w14:textId="47570F09" w:rsidR="005233BF" w:rsidRPr="00D21812" w:rsidRDefault="005233BF" w:rsidP="00F5386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(1) Tutarlılık Komitesi</w:t>
      </w:r>
      <w:r w:rsidR="00807201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Başkanı (TKB) ilgili kurumun akreditasyon değerlendirme raporunun tutarlılık kontrollerinin yapılması için Tutarlılık Komitesi üyeleri (TKÜ) arasından iki kişiyi görevlendirir ve DAK tarafından kendisine gönderilen kurum değerlendirme raporunu ilgili üyelere </w:t>
      </w:r>
      <w:r w:rsidR="00DF63C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iletir</w:t>
      </w:r>
      <w:r w:rsidR="00807201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.</w:t>
      </w:r>
    </w:p>
    <w:p w14:paraId="5E2A70CE" w14:textId="04591BEF" w:rsidR="00807201" w:rsidRPr="00D21812" w:rsidRDefault="00807201" w:rsidP="00F5386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(2) Görevlendirilen iki TKÜ üyesi birbirinden bağımsız olarak DEDAK Değerlendirme K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ı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lavuzu</w:t>
      </w:r>
      <w:r w:rsidR="00DF63C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esaslarına göre raporu tutar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lılık açısından inceler.</w:t>
      </w:r>
    </w:p>
    <w:p w14:paraId="7531ACCC" w14:textId="0951EA56" w:rsidR="00807201" w:rsidRPr="00D21812" w:rsidRDefault="00807201" w:rsidP="00F5386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(3) Görevlendirilen TKÜ bireysel inceleme sonrası bir araya gelerek raporun tutarlılığına yönelik görüş ayrılıkları konusunda görüş alış verişinde bulunur ve görüş birliğine ulaşmayı amaçlar.</w:t>
      </w:r>
      <w:r w:rsidR="00DF63C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</w:p>
    <w:p w14:paraId="69916162" w14:textId="14F0D7F5" w:rsidR="00DF63C8" w:rsidRPr="00D21812" w:rsidRDefault="00DF63C8" w:rsidP="00F5386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(4) Görüş birliğine ulaştıktan ve gerekli tutarlılık ile ilgili düzeltmeleri yaptıktan sonra TKÜ raporu TKB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ye gönderir.</w:t>
      </w:r>
    </w:p>
    <w:p w14:paraId="066C63BC" w14:textId="073AE576" w:rsidR="0042129B" w:rsidRPr="00D21812" w:rsidRDefault="00DF63C8" w:rsidP="0042129B">
      <w:pPr>
        <w:spacing w:before="120" w:after="120"/>
        <w:ind w:right="-23" w:firstLine="567"/>
        <w:jc w:val="both"/>
        <w:rPr>
          <w:rFonts w:asciiTheme="minorHAnsi" w:hAnsiTheme="minorHAnsi"/>
          <w:strike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(5) TKB, TKÜ tarafından tutarlılık kontrolleri yapılan raporu</w:t>
      </w:r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yazım kontrolü yapılması için DEDAK ofisine gönderir. İlgili kontroller yapıldıktan sonra rapor </w:t>
      </w:r>
      <w:proofErr w:type="spellStart"/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DAK</w:t>
      </w:r>
      <w:r w:rsidR="0042129B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a</w:t>
      </w:r>
      <w:proofErr w:type="spellEnd"/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iletilir.</w:t>
      </w:r>
    </w:p>
    <w:p w14:paraId="78036CE3" w14:textId="02E907D1" w:rsidR="0042129B" w:rsidRPr="00D21812" w:rsidRDefault="004D3214" w:rsidP="00875E9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ç</w:t>
      </w:r>
      <w:r w:rsidR="0042129B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) Tutarlılık Komitesi Tarafından Değerlendirme Takımları Arasındaki Tutarlılığa Yönelik Yapılan Çalışmalar</w:t>
      </w:r>
    </w:p>
    <w:p w14:paraId="36752EFC" w14:textId="2031A8FE" w:rsidR="0042129B" w:rsidRPr="00D21812" w:rsidRDefault="0042129B" w:rsidP="0042129B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(1) TKB, ilgili yılda farklı değerlendirme takımları tarafından hazırlanan ve TK tarafından kontrol edilen üç raporu rastgele seçer ve TKÜ arasında iki kişiyi görevlendirerek tutarlılık kontrollerinin 30 gün içinde yapılmasını sağlar.</w:t>
      </w:r>
    </w:p>
    <w:p w14:paraId="66D03DE5" w14:textId="268985AD" w:rsidR="0042129B" w:rsidRPr="00D21812" w:rsidRDefault="0042129B" w:rsidP="0042129B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(2) Görevlendirilen TKÜ incelemelerini yaptıktan sonra bir araya gelir ve </w:t>
      </w:r>
      <w:r w:rsidR="004D321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karşılaştırdıkları raporlara yönelik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görüş ayrılıklar</w:t>
      </w:r>
      <w:r w:rsidR="004D321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ına odaklanarak görüş birliğine ulaşmayı amaçlar. Görüş birliğine dayalı olarak hazırlanan rapor TKB</w:t>
      </w:r>
      <w:r w:rsidR="004D3214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="004D321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ye gönderilir.</w:t>
      </w:r>
    </w:p>
    <w:p w14:paraId="510E240A" w14:textId="713F94CD" w:rsidR="004D3214" w:rsidRPr="00D21812" w:rsidRDefault="004D3214" w:rsidP="0042129B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(3) İlgili TKÜ tarafından hazırlanan rapor TKB tarafından </w:t>
      </w:r>
      <w:proofErr w:type="spellStart"/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DAK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a</w:t>
      </w:r>
      <w:proofErr w:type="spellEnd"/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gönderilir.</w:t>
      </w:r>
    </w:p>
    <w:p w14:paraId="11EE9DC4" w14:textId="5116C425" w:rsidR="004D3214" w:rsidRPr="00D21812" w:rsidRDefault="004D3214" w:rsidP="00F53867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</w:t>
      </w:r>
      <w:r w:rsidR="00F5386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)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Tutarlılık Komitesi Tarafından Y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ı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llara Göre Tutarlılığın Sağlanmasına Yönelik Yapılan Çalışmalar </w:t>
      </w:r>
    </w:p>
    <w:p w14:paraId="41B8EA0E" w14:textId="32E16E2D" w:rsidR="004D3214" w:rsidRPr="00D21812" w:rsidRDefault="004D3214" w:rsidP="004D3214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(1) TKB, her yılın son çeyreğinde bir önceki yıl farklı değerlendirme takımları tarafından hazırlanan değerlendirme raporlarından 2 tanesini ve mevcut yılda yapılan </w:t>
      </w:r>
      <w:r w:rsidR="00875E9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raporlardan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2</w:t>
      </w:r>
      <w:r w:rsidR="00875E97"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="00875E9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sini rastgele seçer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ve TKÜ arasında iki kişiyi görevlendirerek tutarlılık kontrollerinin 30 gün içinde yapılmasını sağlar.</w:t>
      </w:r>
    </w:p>
    <w:p w14:paraId="6DF7F1A0" w14:textId="77777777" w:rsidR="004D3214" w:rsidRPr="00D21812" w:rsidRDefault="004D3214" w:rsidP="004D3214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lastRenderedPageBreak/>
        <w:t>(2) Görevlendirilen TKÜ incelemelerini yaptıktan sonra bir araya gelir ve karşılaştırdıkları raporlara yönelik görüş ayrılıklarına odaklanarak görüş birliğine ulaşmayı amaçlar. Görüş birliğine dayalı olarak hazırlanan rapor TKB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ye gönderilir.</w:t>
      </w:r>
    </w:p>
    <w:p w14:paraId="5BFD7F75" w14:textId="77777777" w:rsidR="004D3214" w:rsidRPr="00D21812" w:rsidRDefault="004D3214" w:rsidP="004D3214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(3) İlgili TKÜ tarafından hazırlanan rapor TKB tarafından </w:t>
      </w:r>
      <w:proofErr w:type="spellStart"/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DAK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a</w:t>
      </w:r>
      <w:proofErr w:type="spellEnd"/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gönderilir.</w:t>
      </w:r>
    </w:p>
    <w:p w14:paraId="27389797" w14:textId="5A2CF5F1" w:rsidR="00875E97" w:rsidRPr="00D21812" w:rsidRDefault="00875E97" w:rsidP="004D3214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e</w:t>
      </w:r>
      <w:r w:rsidR="004D3214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)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Değerlendirme Sürecinde Tutarlılığın Sağlanmasına Yönelik Yapılacak Değişiklikler</w:t>
      </w:r>
    </w:p>
    <w:p w14:paraId="270FA0EB" w14:textId="5FDED6F3" w:rsidR="004D3214" w:rsidRPr="00D21812" w:rsidRDefault="004D3214" w:rsidP="004D3214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TKB katılımıyla DAK tarafından </w:t>
      </w:r>
      <w:r w:rsidR="00875E9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her yılın başında akreditasyon süreçlerinde tutarlılığın sağlanmasına yönelik bir toplantı yapılır. Bu 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toplantıda takımlar arası tutarlılık</w:t>
      </w:r>
      <w:r w:rsidR="00875E9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ve yıllar arası tutarlılık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ile ilgili hazırlanan rapor</w:t>
      </w:r>
      <w:r w:rsidR="00875E9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l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a</w:t>
      </w:r>
      <w:r w:rsidR="00875E9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r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  <w:r w:rsidR="00875E97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dikkate alınarak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değerlendirmeler yapılır ve gerekli görülmesi halinde DEDAK Değerlendirme K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ı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lavuzu vb. belgelerde ve değerlendirici eğitim programında düzenleme yapılmasına yönelik Y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ö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netim Kuruluna teklifte bulunulur.</w:t>
      </w:r>
    </w:p>
    <w:p w14:paraId="723C04DF" w14:textId="514E727B" w:rsidR="0042129B" w:rsidRPr="00D21812" w:rsidRDefault="004D3214" w:rsidP="00DC0CA0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</w:t>
      </w:r>
    </w:p>
    <w:p w14:paraId="5806A1BF" w14:textId="6689B9B1" w:rsidR="00B54276" w:rsidRPr="00D21812" w:rsidRDefault="00BC7D7F" w:rsidP="00AB04DE">
      <w:pPr>
        <w:spacing w:before="120" w:after="120"/>
        <w:ind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Değişiklik</w:t>
      </w:r>
    </w:p>
    <w:p w14:paraId="1177EE96" w14:textId="58956204" w:rsidR="00B54276" w:rsidRPr="00D21812" w:rsidRDefault="00974055" w:rsidP="00AB04DE">
      <w:pPr>
        <w:spacing w:before="120" w:after="120"/>
        <w:ind w:left="567" w:right="-23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MADDE 6</w:t>
      </w:r>
      <w:r w:rsidR="00BC7D7F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-</w:t>
      </w:r>
      <w:r w:rsidR="000A40C2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    </w:t>
      </w:r>
    </w:p>
    <w:p w14:paraId="4108ADEF" w14:textId="1C034F39" w:rsidR="00B54276" w:rsidRPr="00D21812" w:rsidRDefault="00CC0F48" w:rsidP="00AB04DE">
      <w:pPr>
        <w:pStyle w:val="ListeParagraf"/>
        <w:numPr>
          <w:ilvl w:val="0"/>
          <w:numId w:val="20"/>
        </w:numPr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Akreditasyon Süreçlerinde Tutarlılığın Sağlanmasına Yönelik Usul ve </w:t>
      </w:r>
      <w:proofErr w:type="spellStart"/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Esaslar</w:t>
      </w:r>
      <w:r w:rsidRPr="00D21812">
        <w:rPr>
          <w:rFonts w:asciiTheme="minorHAnsi" w:hAnsiTheme="minorHAnsi" w:hint="eastAsia"/>
          <w:color w:val="000000" w:themeColor="text1"/>
          <w:sz w:val="24"/>
          <w:szCs w:val="24"/>
          <w:lang w:val="tr-TR"/>
        </w:rPr>
        <w:t>’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da</w:t>
      </w:r>
      <w:proofErr w:type="spellEnd"/>
      <w:r w:rsidR="000A40C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gerektiğinde Yönetim Kurulu tarafından görevlendirilecek bir komite tarafından gözden </w:t>
      </w:r>
      <w:r w:rsidR="00BC7D7F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geçirilerek değişiklik önerileri Yönetim Kurulu'na sunulur. Hazırlanan </w:t>
      </w:r>
      <w:r w:rsidR="000A40C2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öneriler, Yönetim Kurulu'nun ilk toplantısının gündemine alınır ve karara bağlanır.</w:t>
      </w:r>
    </w:p>
    <w:p w14:paraId="05058192" w14:textId="77777777" w:rsidR="00BC7D7F" w:rsidRPr="00D21812" w:rsidRDefault="00BC7D7F" w:rsidP="00AB04DE">
      <w:pPr>
        <w:spacing w:before="120" w:after="120"/>
        <w:ind w:left="567" w:right="-23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Yürürlük</w:t>
      </w:r>
    </w:p>
    <w:p w14:paraId="3F48660D" w14:textId="66513E25" w:rsidR="00B54276" w:rsidRPr="00D21812" w:rsidRDefault="00974055" w:rsidP="00AB04DE">
      <w:pPr>
        <w:spacing w:before="120" w:after="120"/>
        <w:ind w:left="567" w:right="-23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MADDE 7</w:t>
      </w:r>
      <w:r w:rsidR="00BC7D7F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-</w:t>
      </w:r>
      <w:r w:rsidR="000A40C2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    </w:t>
      </w:r>
    </w:p>
    <w:p w14:paraId="577FDA69" w14:textId="0152F9D5" w:rsidR="00BC7D7F" w:rsidRPr="00D21812" w:rsidRDefault="000A40C2" w:rsidP="00AB04DE">
      <w:pPr>
        <w:pStyle w:val="ListeParagraf"/>
        <w:numPr>
          <w:ilvl w:val="0"/>
          <w:numId w:val="21"/>
        </w:numPr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Bu </w:t>
      </w:r>
      <w:r w:rsidR="00CC0F4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usul ve esaslar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onaylandığı tarihte yürürlüğe girer.</w:t>
      </w:r>
    </w:p>
    <w:p w14:paraId="7276A427" w14:textId="77777777" w:rsidR="00BC7D7F" w:rsidRPr="00D21812" w:rsidRDefault="00BC7D7F" w:rsidP="00AB04DE">
      <w:pPr>
        <w:spacing w:before="120" w:after="120"/>
        <w:ind w:left="567" w:right="-23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Yürütme</w:t>
      </w:r>
    </w:p>
    <w:p w14:paraId="4C846002" w14:textId="4003276E" w:rsidR="00B54276" w:rsidRPr="00D21812" w:rsidRDefault="00974055" w:rsidP="00AB04DE">
      <w:pPr>
        <w:spacing w:before="120" w:after="120"/>
        <w:ind w:left="567" w:right="-23"/>
        <w:jc w:val="both"/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MADDE 8</w:t>
      </w:r>
      <w:r w:rsidR="00BC7D7F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>-</w:t>
      </w:r>
      <w:r w:rsidR="000A40C2" w:rsidRPr="00D21812">
        <w:rPr>
          <w:rFonts w:asciiTheme="minorHAnsi" w:hAnsiTheme="minorHAnsi"/>
          <w:b/>
          <w:color w:val="000000" w:themeColor="text1"/>
          <w:sz w:val="24"/>
          <w:szCs w:val="24"/>
          <w:lang w:val="tr-TR"/>
        </w:rPr>
        <w:t xml:space="preserve">    </w:t>
      </w:r>
    </w:p>
    <w:p w14:paraId="0D63FFAD" w14:textId="70DA120A" w:rsidR="00B54276" w:rsidRPr="00D21812" w:rsidRDefault="000A40C2" w:rsidP="00AB04DE">
      <w:pPr>
        <w:pStyle w:val="ListeParagraf"/>
        <w:numPr>
          <w:ilvl w:val="0"/>
          <w:numId w:val="22"/>
        </w:numPr>
        <w:spacing w:before="120" w:after="120"/>
        <w:ind w:left="0" w:right="-23" w:firstLine="567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Bu </w:t>
      </w:r>
      <w:r w:rsidR="00CC0F48"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>usul ve esasların</w:t>
      </w:r>
      <w:r w:rsidRPr="00D21812">
        <w:rPr>
          <w:rFonts w:asciiTheme="minorHAnsi" w:hAnsiTheme="minorHAnsi"/>
          <w:color w:val="000000" w:themeColor="text1"/>
          <w:sz w:val="24"/>
          <w:szCs w:val="24"/>
          <w:lang w:val="tr-TR"/>
        </w:rPr>
        <w:t xml:space="preserve"> hükümlerini Yönetim Kurulu Başkanı yürütür.</w:t>
      </w:r>
    </w:p>
    <w:bookmarkEnd w:id="0"/>
    <w:p w14:paraId="5054463F" w14:textId="78F30B7B" w:rsidR="00B54276" w:rsidRPr="00D21812" w:rsidRDefault="00B54276" w:rsidP="00CC0F48">
      <w:pPr>
        <w:spacing w:before="120" w:after="120"/>
        <w:ind w:right="-23"/>
        <w:jc w:val="both"/>
        <w:rPr>
          <w:rFonts w:asciiTheme="minorHAnsi" w:hAnsiTheme="minorHAnsi"/>
          <w:color w:val="000000" w:themeColor="text1"/>
          <w:sz w:val="24"/>
          <w:szCs w:val="24"/>
          <w:lang w:val="tr-TR"/>
        </w:rPr>
      </w:pPr>
    </w:p>
    <w:sectPr w:rsidR="00B54276" w:rsidRPr="00D21812" w:rsidSect="00B54276">
      <w:pgSz w:w="11900" w:h="16840"/>
      <w:pgMar w:top="1060" w:right="1020" w:bottom="280" w:left="980" w:header="0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F3BF" w14:textId="77777777" w:rsidR="00D33D28" w:rsidRDefault="00D33D28" w:rsidP="00B54276">
      <w:r>
        <w:separator/>
      </w:r>
    </w:p>
  </w:endnote>
  <w:endnote w:type="continuationSeparator" w:id="0">
    <w:p w14:paraId="7AA5D2B8" w14:textId="77777777" w:rsidR="00D33D28" w:rsidRDefault="00D33D28" w:rsidP="00B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4658" w14:textId="62097A32" w:rsidR="00875E97" w:rsidRPr="00B10EB7" w:rsidRDefault="00875E97" w:rsidP="00B10EB7">
    <w:pPr>
      <w:spacing w:before="120" w:after="120"/>
      <w:ind w:left="1985" w:right="-23"/>
      <w:rPr>
        <w:rFonts w:asciiTheme="minorHAnsi" w:hAnsiTheme="minorHAnsi"/>
        <w:lang w:val="tr-T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5B8FBE" wp14:editId="3A8A6730">
              <wp:simplePos x="0" y="0"/>
              <wp:positionH relativeFrom="page">
                <wp:posOffset>622935</wp:posOffset>
              </wp:positionH>
              <wp:positionV relativeFrom="page">
                <wp:posOffset>10170795</wp:posOffset>
              </wp:positionV>
              <wp:extent cx="5257800" cy="342900"/>
              <wp:effectExtent l="0" t="0" r="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6371C" w14:textId="20A1BC10" w:rsidR="00875E97" w:rsidRDefault="00875E97" w:rsidP="00462309">
                          <w:pPr>
                            <w:spacing w:line="220" w:lineRule="exact"/>
                            <w:ind w:right="-30"/>
                          </w:pPr>
                          <w:r>
                            <w:t xml:space="preserve">DEDAK – </w:t>
                          </w:r>
                          <w:r w:rsidRPr="00B10EB7">
                            <w:rPr>
                              <w:rFonts w:asciiTheme="minorHAnsi" w:hAnsiTheme="minorHAnsi"/>
                              <w:lang w:val="tr-TR"/>
                            </w:rPr>
                            <w:t>Akreditasyon Süreçlerinde Tutarlılığın Sağlanmasına Yönelik Usul ve Esaslar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05pt;margin-top:800.85pt;width:414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" filled="f" stroked="f">
              <v:textbox inset="0,0,0,0">
                <w:txbxContent>
                  <w:p w14:paraId="3CA6371C" w14:textId="20A1BC10" w:rsidR="00875E97" w:rsidRDefault="00875E97" w:rsidP="00462309">
                    <w:pPr>
                      <w:spacing w:line="220" w:lineRule="exact"/>
                      <w:ind w:right="-30"/>
                    </w:pPr>
                    <w:r>
                      <w:t xml:space="preserve">DEDAK – </w:t>
                    </w:r>
                    <w:r w:rsidRPr="00B10EB7">
                      <w:rPr>
                        <w:rFonts w:asciiTheme="minorHAnsi" w:hAnsiTheme="minorHAnsi"/>
                        <w:lang w:val="tr-TR"/>
                      </w:rPr>
                      <w:t>Akreditasyon Süreçlerinde Tutarlılığın Sağlanmasına Yönelik Usul ve Esaslar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F0C4FE" w14:textId="4818D763" w:rsidR="00875E97" w:rsidRDefault="00875E97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FCFA2AD" wp14:editId="4BA0A6D5">
              <wp:simplePos x="0" y="0"/>
              <wp:positionH relativeFrom="page">
                <wp:posOffset>701040</wp:posOffset>
              </wp:positionH>
              <wp:positionV relativeFrom="page">
                <wp:posOffset>10079990</wp:posOffset>
              </wp:positionV>
              <wp:extent cx="6137275" cy="0"/>
              <wp:effectExtent l="5715" t="12065" r="10160" b="698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275" cy="0"/>
                        <a:chOff x="1104" y="15874"/>
                        <a:chExt cx="9665" cy="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04" y="15874"/>
                          <a:ext cx="9665" cy="0"/>
                        </a:xfrm>
                        <a:custGeom>
                          <a:avLst/>
                          <a:gdLst>
                            <a:gd name="T0" fmla="+- 0 1104 1104"/>
                            <a:gd name="T1" fmla="*/ T0 w 9665"/>
                            <a:gd name="T2" fmla="+- 0 10769 1104"/>
                            <a:gd name="T3" fmla="*/ T2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72CD9B4" id="Group 3" o:spid="_x0000_s1026" style="position:absolute;margin-left:55.2pt;margin-top:793.7pt;width:483.25pt;height:0;z-index:-251658240;mso-position-horizontal-relative:page;mso-position-vertical-relative:page" coordorigin="1104,15874" coordsize="96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">
              <v:shape id="Freeform 4" o:spid="_x0000_s1027" style="position:absolute;left:1104;top:15874;width:9665;height:0;visibility:visible;mso-wrap-style:square;v-text-anchor:top" coordsize="9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" path="m,l9665,e" filled="f" strokeweight=".58pt">
                <v:path arrowok="t" o:connecttype="custom" o:connectlocs="0,0;966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2D0701" wp14:editId="1AD9E697">
              <wp:simplePos x="0" y="0"/>
              <wp:positionH relativeFrom="page">
                <wp:posOffset>6442710</wp:posOffset>
              </wp:positionH>
              <wp:positionV relativeFrom="page">
                <wp:posOffset>10078720</wp:posOffset>
              </wp:positionV>
              <wp:extent cx="422275" cy="152400"/>
              <wp:effectExtent l="3810" t="127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CB008" w14:textId="2ADD44A3" w:rsidR="00875E97" w:rsidRDefault="00875E97">
                          <w:pPr>
                            <w:spacing w:line="220" w:lineRule="exact"/>
                            <w:ind w:left="20"/>
                          </w:pPr>
                          <w:proofErr w:type="spellStart"/>
                          <w:r>
                            <w:t>Sayfa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C4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" o:spid="_x0000_s1027" type="#_x0000_t202" style="position:absolute;margin-left:507.3pt;margin-top:793.6pt;width:33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GVJLACAACv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" filled="f" stroked="f">
              <v:textbox inset="0,0,0,0">
                <w:txbxContent>
                  <w:p w14:paraId="5DBCB008" w14:textId="2ADD44A3" w:rsidR="00875E97" w:rsidRDefault="00875E97">
                    <w:pPr>
                      <w:spacing w:line="220" w:lineRule="exact"/>
                      <w:ind w:left="20"/>
                    </w:pPr>
                    <w:proofErr w:type="spellStart"/>
                    <w:r>
                      <w:t>Sayfa</w:t>
                    </w:r>
                    <w:proofErr w:type="spellEnd"/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3C4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3DDD" w14:textId="77777777" w:rsidR="00D33D28" w:rsidRDefault="00D33D28" w:rsidP="00B54276">
      <w:r>
        <w:separator/>
      </w:r>
    </w:p>
  </w:footnote>
  <w:footnote w:type="continuationSeparator" w:id="0">
    <w:p w14:paraId="3AA6D7A4" w14:textId="77777777" w:rsidR="00D33D28" w:rsidRDefault="00D33D28" w:rsidP="00B5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9C"/>
    <w:multiLevelType w:val="hybridMultilevel"/>
    <w:tmpl w:val="89F88A16"/>
    <w:lvl w:ilvl="0" w:tplc="A53ECF0E">
      <w:start w:val="1"/>
      <w:numFmt w:val="decimal"/>
      <w:lvlText w:val="(%1)"/>
      <w:lvlJc w:val="left"/>
      <w:pPr>
        <w:ind w:left="874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09205171"/>
    <w:multiLevelType w:val="multilevel"/>
    <w:tmpl w:val="F10619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62F"/>
    <w:multiLevelType w:val="hybridMultilevel"/>
    <w:tmpl w:val="7514065A"/>
    <w:lvl w:ilvl="0" w:tplc="D772D668">
      <w:start w:val="2"/>
      <w:numFmt w:val="decimal"/>
      <w:suff w:val="space"/>
      <w:lvlText w:val="(%1)"/>
      <w:lvlJc w:val="left"/>
      <w:pPr>
        <w:ind w:left="0" w:firstLine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80D00"/>
    <w:multiLevelType w:val="multilevel"/>
    <w:tmpl w:val="69BCE21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AA0"/>
    <w:multiLevelType w:val="hybridMultilevel"/>
    <w:tmpl w:val="99829886"/>
    <w:lvl w:ilvl="0" w:tplc="AF447606">
      <w:start w:val="1"/>
      <w:numFmt w:val="decimal"/>
      <w:suff w:val="space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7320"/>
    <w:multiLevelType w:val="hybridMultilevel"/>
    <w:tmpl w:val="D802612C"/>
    <w:lvl w:ilvl="0" w:tplc="A53ECF0E">
      <w:start w:val="1"/>
      <w:numFmt w:val="decimal"/>
      <w:lvlText w:val="(%1)"/>
      <w:lvlJc w:val="left"/>
      <w:pPr>
        <w:ind w:left="874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6" w15:restartNumberingAfterBreak="0">
    <w:nsid w:val="148154DF"/>
    <w:multiLevelType w:val="hybridMultilevel"/>
    <w:tmpl w:val="7514065A"/>
    <w:lvl w:ilvl="0" w:tplc="D772D668">
      <w:start w:val="2"/>
      <w:numFmt w:val="decimal"/>
      <w:suff w:val="space"/>
      <w:lvlText w:val="(%1)"/>
      <w:lvlJc w:val="left"/>
      <w:pPr>
        <w:ind w:left="0" w:firstLine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B1E21"/>
    <w:multiLevelType w:val="multilevel"/>
    <w:tmpl w:val="B9CE82A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E5336"/>
    <w:multiLevelType w:val="hybridMultilevel"/>
    <w:tmpl w:val="2E909D18"/>
    <w:lvl w:ilvl="0" w:tplc="041F0017">
      <w:start w:val="1"/>
      <w:numFmt w:val="lowerLetter"/>
      <w:lvlText w:val="%1)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9" w15:restartNumberingAfterBreak="0">
    <w:nsid w:val="27860211"/>
    <w:multiLevelType w:val="multilevel"/>
    <w:tmpl w:val="E394323C"/>
    <w:lvl w:ilvl="0">
      <w:start w:val="2"/>
      <w:numFmt w:val="decimal"/>
      <w:suff w:val="space"/>
      <w:lvlText w:val="(%1)"/>
      <w:lvlJc w:val="left"/>
      <w:pPr>
        <w:ind w:left="0" w:firstLine="360"/>
      </w:pPr>
      <w:rPr>
        <w:rFonts w:asciiTheme="minorHAnsi" w:eastAsia="Times New Roman" w:hAnsiTheme="minorHAnsi" w:cstheme="minorHAnsi"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1A9A"/>
    <w:multiLevelType w:val="hybridMultilevel"/>
    <w:tmpl w:val="72D856CC"/>
    <w:lvl w:ilvl="0" w:tplc="1C02E62A">
      <w:start w:val="2"/>
      <w:numFmt w:val="decimal"/>
      <w:suff w:val="space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85533"/>
    <w:multiLevelType w:val="hybridMultilevel"/>
    <w:tmpl w:val="99829886"/>
    <w:lvl w:ilvl="0" w:tplc="AF447606">
      <w:start w:val="1"/>
      <w:numFmt w:val="decimal"/>
      <w:suff w:val="space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422"/>
    <w:multiLevelType w:val="hybridMultilevel"/>
    <w:tmpl w:val="359E64D0"/>
    <w:lvl w:ilvl="0" w:tplc="971C9ED8">
      <w:start w:val="1"/>
      <w:numFmt w:val="decimal"/>
      <w:suff w:val="space"/>
      <w:lvlText w:val="(%1)"/>
      <w:lvlJc w:val="left"/>
      <w:pPr>
        <w:ind w:left="0" w:firstLine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16948"/>
    <w:multiLevelType w:val="hybridMultilevel"/>
    <w:tmpl w:val="F1061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273E"/>
    <w:multiLevelType w:val="hybridMultilevel"/>
    <w:tmpl w:val="5A0A876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025EC"/>
    <w:multiLevelType w:val="hybridMultilevel"/>
    <w:tmpl w:val="0DFAB446"/>
    <w:lvl w:ilvl="0" w:tplc="D7186B20">
      <w:start w:val="1"/>
      <w:numFmt w:val="lowerLetter"/>
      <w:lvlText w:val="(%1)"/>
      <w:lvlJc w:val="left"/>
      <w:pPr>
        <w:ind w:left="574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4" w:hanging="360"/>
      </w:pPr>
    </w:lvl>
    <w:lvl w:ilvl="2" w:tplc="041F001B" w:tentative="1">
      <w:start w:val="1"/>
      <w:numFmt w:val="lowerRoman"/>
      <w:lvlText w:val="%3."/>
      <w:lvlJc w:val="right"/>
      <w:pPr>
        <w:ind w:left="1954" w:hanging="180"/>
      </w:pPr>
    </w:lvl>
    <w:lvl w:ilvl="3" w:tplc="041F000F" w:tentative="1">
      <w:start w:val="1"/>
      <w:numFmt w:val="decimal"/>
      <w:lvlText w:val="%4."/>
      <w:lvlJc w:val="left"/>
      <w:pPr>
        <w:ind w:left="2674" w:hanging="360"/>
      </w:pPr>
    </w:lvl>
    <w:lvl w:ilvl="4" w:tplc="041F0019" w:tentative="1">
      <w:start w:val="1"/>
      <w:numFmt w:val="lowerLetter"/>
      <w:lvlText w:val="%5."/>
      <w:lvlJc w:val="left"/>
      <w:pPr>
        <w:ind w:left="3394" w:hanging="360"/>
      </w:pPr>
    </w:lvl>
    <w:lvl w:ilvl="5" w:tplc="041F001B" w:tentative="1">
      <w:start w:val="1"/>
      <w:numFmt w:val="lowerRoman"/>
      <w:lvlText w:val="%6."/>
      <w:lvlJc w:val="right"/>
      <w:pPr>
        <w:ind w:left="4114" w:hanging="180"/>
      </w:pPr>
    </w:lvl>
    <w:lvl w:ilvl="6" w:tplc="041F000F" w:tentative="1">
      <w:start w:val="1"/>
      <w:numFmt w:val="decimal"/>
      <w:lvlText w:val="%7."/>
      <w:lvlJc w:val="left"/>
      <w:pPr>
        <w:ind w:left="4834" w:hanging="360"/>
      </w:pPr>
    </w:lvl>
    <w:lvl w:ilvl="7" w:tplc="041F0019" w:tentative="1">
      <w:start w:val="1"/>
      <w:numFmt w:val="lowerLetter"/>
      <w:lvlText w:val="%8."/>
      <w:lvlJc w:val="left"/>
      <w:pPr>
        <w:ind w:left="5554" w:hanging="360"/>
      </w:pPr>
    </w:lvl>
    <w:lvl w:ilvl="8" w:tplc="041F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6" w15:restartNumberingAfterBreak="0">
    <w:nsid w:val="489B236E"/>
    <w:multiLevelType w:val="hybridMultilevel"/>
    <w:tmpl w:val="99829886"/>
    <w:lvl w:ilvl="0" w:tplc="AF447606">
      <w:start w:val="1"/>
      <w:numFmt w:val="decimal"/>
      <w:suff w:val="space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C62A9"/>
    <w:multiLevelType w:val="hybridMultilevel"/>
    <w:tmpl w:val="8B1E8540"/>
    <w:lvl w:ilvl="0" w:tplc="A53ECF0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11E4"/>
    <w:multiLevelType w:val="multilevel"/>
    <w:tmpl w:val="356C02B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073AC"/>
    <w:multiLevelType w:val="hybridMultilevel"/>
    <w:tmpl w:val="228EF63A"/>
    <w:lvl w:ilvl="0" w:tplc="710AE5D8">
      <w:start w:val="1"/>
      <w:numFmt w:val="lowerLetter"/>
      <w:lvlText w:val="(%1)"/>
      <w:lvlJc w:val="left"/>
      <w:pPr>
        <w:ind w:left="574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4" w:hanging="360"/>
      </w:pPr>
    </w:lvl>
    <w:lvl w:ilvl="2" w:tplc="041F001B" w:tentative="1">
      <w:start w:val="1"/>
      <w:numFmt w:val="lowerRoman"/>
      <w:lvlText w:val="%3."/>
      <w:lvlJc w:val="right"/>
      <w:pPr>
        <w:ind w:left="1954" w:hanging="180"/>
      </w:pPr>
    </w:lvl>
    <w:lvl w:ilvl="3" w:tplc="041F000F" w:tentative="1">
      <w:start w:val="1"/>
      <w:numFmt w:val="decimal"/>
      <w:lvlText w:val="%4."/>
      <w:lvlJc w:val="left"/>
      <w:pPr>
        <w:ind w:left="2674" w:hanging="360"/>
      </w:pPr>
    </w:lvl>
    <w:lvl w:ilvl="4" w:tplc="041F0019" w:tentative="1">
      <w:start w:val="1"/>
      <w:numFmt w:val="lowerLetter"/>
      <w:lvlText w:val="%5."/>
      <w:lvlJc w:val="left"/>
      <w:pPr>
        <w:ind w:left="3394" w:hanging="360"/>
      </w:pPr>
    </w:lvl>
    <w:lvl w:ilvl="5" w:tplc="041F001B" w:tentative="1">
      <w:start w:val="1"/>
      <w:numFmt w:val="lowerRoman"/>
      <w:lvlText w:val="%6."/>
      <w:lvlJc w:val="right"/>
      <w:pPr>
        <w:ind w:left="4114" w:hanging="180"/>
      </w:pPr>
    </w:lvl>
    <w:lvl w:ilvl="6" w:tplc="041F000F" w:tentative="1">
      <w:start w:val="1"/>
      <w:numFmt w:val="decimal"/>
      <w:lvlText w:val="%7."/>
      <w:lvlJc w:val="left"/>
      <w:pPr>
        <w:ind w:left="4834" w:hanging="360"/>
      </w:pPr>
    </w:lvl>
    <w:lvl w:ilvl="7" w:tplc="041F0019" w:tentative="1">
      <w:start w:val="1"/>
      <w:numFmt w:val="lowerLetter"/>
      <w:lvlText w:val="%8."/>
      <w:lvlJc w:val="left"/>
      <w:pPr>
        <w:ind w:left="5554" w:hanging="360"/>
      </w:pPr>
    </w:lvl>
    <w:lvl w:ilvl="8" w:tplc="041F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20" w15:restartNumberingAfterBreak="0">
    <w:nsid w:val="5F9E6C59"/>
    <w:multiLevelType w:val="hybridMultilevel"/>
    <w:tmpl w:val="E394323C"/>
    <w:lvl w:ilvl="0" w:tplc="531EF9E8">
      <w:start w:val="2"/>
      <w:numFmt w:val="decimal"/>
      <w:suff w:val="space"/>
      <w:lvlText w:val="(%1)"/>
      <w:lvlJc w:val="left"/>
      <w:pPr>
        <w:ind w:left="0" w:firstLine="360"/>
      </w:pPr>
      <w:rPr>
        <w:rFonts w:asciiTheme="minorHAnsi" w:eastAsia="Times New Roman" w:hAnsiTheme="minorHAnsi" w:cstheme="minorHAnsi" w:hint="default"/>
        <w:w w:val="1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62DB8"/>
    <w:multiLevelType w:val="hybridMultilevel"/>
    <w:tmpl w:val="44D0650E"/>
    <w:lvl w:ilvl="0" w:tplc="2AA454DA">
      <w:start w:val="1"/>
      <w:numFmt w:val="decimal"/>
      <w:suff w:val="space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D35EF"/>
    <w:multiLevelType w:val="hybridMultilevel"/>
    <w:tmpl w:val="7514065A"/>
    <w:lvl w:ilvl="0" w:tplc="D772D668">
      <w:start w:val="2"/>
      <w:numFmt w:val="decimal"/>
      <w:suff w:val="space"/>
      <w:lvlText w:val="(%1)"/>
      <w:lvlJc w:val="left"/>
      <w:pPr>
        <w:ind w:left="0" w:firstLine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E5E79"/>
    <w:multiLevelType w:val="hybridMultilevel"/>
    <w:tmpl w:val="92CC35AA"/>
    <w:lvl w:ilvl="0" w:tplc="41142930">
      <w:start w:val="1"/>
      <w:numFmt w:val="lowerLetter"/>
      <w:lvlText w:val="%1)"/>
      <w:lvlJc w:val="left"/>
      <w:pPr>
        <w:ind w:left="1447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D75664"/>
    <w:multiLevelType w:val="hybridMultilevel"/>
    <w:tmpl w:val="99829886"/>
    <w:lvl w:ilvl="0" w:tplc="AF447606">
      <w:start w:val="1"/>
      <w:numFmt w:val="decimal"/>
      <w:suff w:val="space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6089B"/>
    <w:multiLevelType w:val="multilevel"/>
    <w:tmpl w:val="F10619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861F8"/>
    <w:multiLevelType w:val="hybridMultilevel"/>
    <w:tmpl w:val="D62CFA52"/>
    <w:lvl w:ilvl="0" w:tplc="9E16279C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F030995"/>
    <w:multiLevelType w:val="hybridMultilevel"/>
    <w:tmpl w:val="33A234BE"/>
    <w:lvl w:ilvl="0" w:tplc="36FCB7DE">
      <w:start w:val="2"/>
      <w:numFmt w:val="decimal"/>
      <w:suff w:val="space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17A0B"/>
    <w:multiLevelType w:val="hybridMultilevel"/>
    <w:tmpl w:val="E394323C"/>
    <w:lvl w:ilvl="0" w:tplc="531EF9E8">
      <w:start w:val="2"/>
      <w:numFmt w:val="decimal"/>
      <w:suff w:val="space"/>
      <w:lvlText w:val="(%1)"/>
      <w:lvlJc w:val="left"/>
      <w:pPr>
        <w:ind w:left="0" w:firstLine="360"/>
      </w:pPr>
      <w:rPr>
        <w:rFonts w:asciiTheme="minorHAnsi" w:eastAsia="Times New Roman" w:hAnsiTheme="minorHAnsi" w:cstheme="minorHAnsi" w:hint="default"/>
        <w:w w:val="1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B5883"/>
    <w:multiLevelType w:val="hybridMultilevel"/>
    <w:tmpl w:val="01322364"/>
    <w:lvl w:ilvl="0" w:tplc="A53ECF0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 w:hint="default"/>
        <w:w w:val="100"/>
      </w:rPr>
    </w:lvl>
    <w:lvl w:ilvl="1" w:tplc="2CE815E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B03CA"/>
    <w:multiLevelType w:val="multilevel"/>
    <w:tmpl w:val="2174CB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E997A7E"/>
    <w:multiLevelType w:val="hybridMultilevel"/>
    <w:tmpl w:val="1AC0AA54"/>
    <w:lvl w:ilvl="0" w:tplc="96BC595A">
      <w:start w:val="4"/>
      <w:numFmt w:val="decimal"/>
      <w:suff w:val="space"/>
      <w:lvlText w:val="(%1)"/>
      <w:lvlJc w:val="left"/>
      <w:pPr>
        <w:ind w:left="0" w:firstLine="360"/>
      </w:pPr>
      <w:rPr>
        <w:rFonts w:asciiTheme="minorHAnsi" w:eastAsia="Times New Roman" w:hAnsiTheme="minorHAnsi" w:cstheme="minorHAns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07375"/>
    <w:multiLevelType w:val="hybridMultilevel"/>
    <w:tmpl w:val="57EC6024"/>
    <w:lvl w:ilvl="0" w:tplc="F8FA13E4">
      <w:start w:val="1"/>
      <w:numFmt w:val="decimal"/>
      <w:lvlText w:val="(%1)"/>
      <w:lvlJc w:val="left"/>
      <w:pPr>
        <w:ind w:left="1507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3"/>
  </w:num>
  <w:num w:numId="3">
    <w:abstractNumId w:val="19"/>
  </w:num>
  <w:num w:numId="4">
    <w:abstractNumId w:val="29"/>
  </w:num>
  <w:num w:numId="5">
    <w:abstractNumId w:val="28"/>
  </w:num>
  <w:num w:numId="6">
    <w:abstractNumId w:val="20"/>
  </w:num>
  <w:num w:numId="7">
    <w:abstractNumId w:val="12"/>
  </w:num>
  <w:num w:numId="8">
    <w:abstractNumId w:val="2"/>
  </w:num>
  <w:num w:numId="9">
    <w:abstractNumId w:val="6"/>
  </w:num>
  <w:num w:numId="10">
    <w:abstractNumId w:val="22"/>
  </w:num>
  <w:num w:numId="11">
    <w:abstractNumId w:val="17"/>
  </w:num>
  <w:num w:numId="12">
    <w:abstractNumId w:val="10"/>
  </w:num>
  <w:num w:numId="13">
    <w:abstractNumId w:val="0"/>
  </w:num>
  <w:num w:numId="14">
    <w:abstractNumId w:val="27"/>
  </w:num>
  <w:num w:numId="15">
    <w:abstractNumId w:val="8"/>
  </w:num>
  <w:num w:numId="16">
    <w:abstractNumId w:val="15"/>
  </w:num>
  <w:num w:numId="17">
    <w:abstractNumId w:val="5"/>
  </w:num>
  <w:num w:numId="18">
    <w:abstractNumId w:val="11"/>
  </w:num>
  <w:num w:numId="19">
    <w:abstractNumId w:val="16"/>
  </w:num>
  <w:num w:numId="20">
    <w:abstractNumId w:val="24"/>
  </w:num>
  <w:num w:numId="21">
    <w:abstractNumId w:val="4"/>
  </w:num>
  <w:num w:numId="22">
    <w:abstractNumId w:val="21"/>
  </w:num>
  <w:num w:numId="23">
    <w:abstractNumId w:val="9"/>
  </w:num>
  <w:num w:numId="24">
    <w:abstractNumId w:val="31"/>
  </w:num>
  <w:num w:numId="25">
    <w:abstractNumId w:val="23"/>
  </w:num>
  <w:num w:numId="26">
    <w:abstractNumId w:val="3"/>
  </w:num>
  <w:num w:numId="27">
    <w:abstractNumId w:val="7"/>
  </w:num>
  <w:num w:numId="28">
    <w:abstractNumId w:val="26"/>
  </w:num>
  <w:num w:numId="29">
    <w:abstractNumId w:val="14"/>
  </w:num>
  <w:num w:numId="30">
    <w:abstractNumId w:val="18"/>
  </w:num>
  <w:num w:numId="31">
    <w:abstractNumId w:val="25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276"/>
    <w:rsid w:val="0000188F"/>
    <w:rsid w:val="00003C45"/>
    <w:rsid w:val="00005397"/>
    <w:rsid w:val="00006A05"/>
    <w:rsid w:val="00040F88"/>
    <w:rsid w:val="00067062"/>
    <w:rsid w:val="000871C6"/>
    <w:rsid w:val="000940CA"/>
    <w:rsid w:val="000A40C2"/>
    <w:rsid w:val="00132032"/>
    <w:rsid w:val="00176CA8"/>
    <w:rsid w:val="001D4A5A"/>
    <w:rsid w:val="00201E14"/>
    <w:rsid w:val="00230A8E"/>
    <w:rsid w:val="00233AB5"/>
    <w:rsid w:val="002A41D7"/>
    <w:rsid w:val="00334308"/>
    <w:rsid w:val="0042129B"/>
    <w:rsid w:val="00424CA3"/>
    <w:rsid w:val="00462309"/>
    <w:rsid w:val="00465AEB"/>
    <w:rsid w:val="00493376"/>
    <w:rsid w:val="004A6D20"/>
    <w:rsid w:val="004D18A0"/>
    <w:rsid w:val="004D3214"/>
    <w:rsid w:val="005065BE"/>
    <w:rsid w:val="00521F56"/>
    <w:rsid w:val="005233BF"/>
    <w:rsid w:val="0053225A"/>
    <w:rsid w:val="0056567C"/>
    <w:rsid w:val="005738B2"/>
    <w:rsid w:val="00575B7F"/>
    <w:rsid w:val="005D448C"/>
    <w:rsid w:val="005F2F4D"/>
    <w:rsid w:val="00661F83"/>
    <w:rsid w:val="006D2064"/>
    <w:rsid w:val="006D4404"/>
    <w:rsid w:val="007003DE"/>
    <w:rsid w:val="00710C62"/>
    <w:rsid w:val="00751938"/>
    <w:rsid w:val="00774E23"/>
    <w:rsid w:val="007C56C8"/>
    <w:rsid w:val="00807201"/>
    <w:rsid w:val="0081715D"/>
    <w:rsid w:val="008367AF"/>
    <w:rsid w:val="008645B0"/>
    <w:rsid w:val="00867128"/>
    <w:rsid w:val="00875E97"/>
    <w:rsid w:val="00876834"/>
    <w:rsid w:val="00897263"/>
    <w:rsid w:val="008B65A5"/>
    <w:rsid w:val="008C4A1A"/>
    <w:rsid w:val="00904BDB"/>
    <w:rsid w:val="00974055"/>
    <w:rsid w:val="00994505"/>
    <w:rsid w:val="009B26E2"/>
    <w:rsid w:val="009B6793"/>
    <w:rsid w:val="00A96496"/>
    <w:rsid w:val="00A967E8"/>
    <w:rsid w:val="00AB04DE"/>
    <w:rsid w:val="00AC17C6"/>
    <w:rsid w:val="00AD0A71"/>
    <w:rsid w:val="00B10EB7"/>
    <w:rsid w:val="00B1221B"/>
    <w:rsid w:val="00B41B77"/>
    <w:rsid w:val="00B47EBB"/>
    <w:rsid w:val="00B54276"/>
    <w:rsid w:val="00BC7D7F"/>
    <w:rsid w:val="00CC0F48"/>
    <w:rsid w:val="00D11074"/>
    <w:rsid w:val="00D21812"/>
    <w:rsid w:val="00D31ED7"/>
    <w:rsid w:val="00D33D28"/>
    <w:rsid w:val="00D41CCC"/>
    <w:rsid w:val="00D54185"/>
    <w:rsid w:val="00D61187"/>
    <w:rsid w:val="00DC0CA0"/>
    <w:rsid w:val="00DF63C8"/>
    <w:rsid w:val="00E214DD"/>
    <w:rsid w:val="00E336E2"/>
    <w:rsid w:val="00E51553"/>
    <w:rsid w:val="00E97A5C"/>
    <w:rsid w:val="00EE6FED"/>
    <w:rsid w:val="00F06021"/>
    <w:rsid w:val="00F204B7"/>
    <w:rsid w:val="00F32A7D"/>
    <w:rsid w:val="00F53867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593B86"/>
  <w15:docId w15:val="{98221200-0F13-E542-B9C2-1F3BB0A1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44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4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D4404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4404"/>
  </w:style>
  <w:style w:type="paragraph" w:styleId="AltBilgi">
    <w:name w:val="footer"/>
    <w:basedOn w:val="Normal"/>
    <w:link w:val="AltBilgiChar"/>
    <w:uiPriority w:val="99"/>
    <w:unhideWhenUsed/>
    <w:rsid w:val="006D4404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4404"/>
  </w:style>
  <w:style w:type="character" w:styleId="AklamaBavurusu">
    <w:name w:val="annotation reference"/>
    <w:basedOn w:val="VarsaylanParagrafYazTipi"/>
    <w:uiPriority w:val="99"/>
    <w:semiHidden/>
    <w:unhideWhenUsed/>
    <w:rsid w:val="006D44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440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440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44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4404"/>
    <w:rPr>
      <w:b/>
      <w:bCs/>
    </w:rPr>
  </w:style>
  <w:style w:type="paragraph" w:styleId="ListeParagraf">
    <w:name w:val="List Paragraph"/>
    <w:basedOn w:val="Normal"/>
    <w:uiPriority w:val="34"/>
    <w:qFormat/>
    <w:rsid w:val="008645B0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661F83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tr-TR"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661F8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661F83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661F8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customStyle="1" w:styleId="Balk12">
    <w:name w:val="Başlık12"/>
    <w:basedOn w:val="Normal"/>
    <w:link w:val="Balk12Char"/>
    <w:qFormat/>
    <w:rsid w:val="00005397"/>
    <w:pPr>
      <w:ind w:right="-23" w:firstLine="567"/>
      <w:jc w:val="both"/>
    </w:pPr>
    <w:rPr>
      <w:rFonts w:asciiTheme="minorHAnsi" w:hAnsiTheme="minorHAnsi"/>
      <w:b/>
      <w:sz w:val="24"/>
      <w:szCs w:val="24"/>
      <w:lang w:val="tr-TR"/>
    </w:rPr>
  </w:style>
  <w:style w:type="paragraph" w:customStyle="1" w:styleId="Stil1">
    <w:name w:val="Stil1"/>
    <w:basedOn w:val="KonuBal"/>
    <w:qFormat/>
    <w:rsid w:val="00005397"/>
    <w:rPr>
      <w:rFonts w:ascii="Calibri" w:hAnsi="Calibri"/>
      <w:sz w:val="24"/>
    </w:rPr>
  </w:style>
  <w:style w:type="character" w:customStyle="1" w:styleId="Balk12Char">
    <w:name w:val="Başlık12 Char"/>
    <w:basedOn w:val="VarsaylanParagrafYazTipi"/>
    <w:link w:val="Balk12"/>
    <w:rsid w:val="00005397"/>
    <w:rPr>
      <w:rFonts w:asciiTheme="minorHAnsi" w:hAnsiTheme="minorHAnsi"/>
      <w:b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F32A7D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0053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05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Gl">
    <w:name w:val="Strong"/>
    <w:basedOn w:val="VarsaylanParagrafYazTipi"/>
    <w:uiPriority w:val="22"/>
    <w:qFormat/>
    <w:rsid w:val="00573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07F1-9503-A043-B4E5-B81A4294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YAPAR</dc:creator>
  <cp:lastModifiedBy>hacer sivil</cp:lastModifiedBy>
  <cp:revision>4</cp:revision>
  <dcterms:created xsi:type="dcterms:W3CDTF">2021-04-15T10:19:00Z</dcterms:created>
  <dcterms:modified xsi:type="dcterms:W3CDTF">2021-04-22T11:44:00Z</dcterms:modified>
</cp:coreProperties>
</file>